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40"/>
        <w:gridCol w:w="6825"/>
      </w:tblGrid>
      <w:tr w:rsidR="006C4286" w:rsidRPr="006C4286" w14:paraId="197748F7" w14:textId="77777777" w:rsidTr="006C4286">
        <w:trPr>
          <w:trHeight w:val="801"/>
          <w:tblCellSpacing w:w="0" w:type="dxa"/>
        </w:trPr>
        <w:tc>
          <w:tcPr>
            <w:tcW w:w="3240" w:type="dxa"/>
            <w:shd w:val="clear" w:color="auto" w:fill="FFFFFF"/>
            <w:tcMar>
              <w:top w:w="0" w:type="dxa"/>
              <w:left w:w="108" w:type="dxa"/>
              <w:bottom w:w="0" w:type="dxa"/>
              <w:right w:w="108" w:type="dxa"/>
            </w:tcMar>
            <w:hideMark/>
          </w:tcPr>
          <w:p w14:paraId="78D1F5E2" w14:textId="77777777" w:rsidR="006C4286" w:rsidRPr="006C4286" w:rsidRDefault="006C4286" w:rsidP="006C4286">
            <w:pPr>
              <w:spacing w:before="120" w:after="120" w:line="234" w:lineRule="atLeast"/>
              <w:jc w:val="center"/>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b/>
                <w:bCs/>
                <w:color w:val="000000"/>
                <w:sz w:val="26"/>
                <w:szCs w:val="26"/>
                <w:lang w:eastAsia="vi-VN"/>
              </w:rPr>
              <w:t>BỘ GIÁO DỤC VÀ ĐÀO TẠO - BỘ NỘI VỤ</w:t>
            </w:r>
            <w:r w:rsidRPr="006C4286">
              <w:rPr>
                <w:rFonts w:asciiTheme="majorHAnsi" w:eastAsia="Times New Roman" w:hAnsiTheme="majorHAnsi" w:cstheme="majorHAnsi"/>
                <w:b/>
                <w:bCs/>
                <w:color w:val="000000"/>
                <w:sz w:val="26"/>
                <w:szCs w:val="26"/>
                <w:lang w:eastAsia="vi-VN"/>
              </w:rPr>
              <w:br/>
              <w:t>--------</w:t>
            </w:r>
          </w:p>
        </w:tc>
        <w:tc>
          <w:tcPr>
            <w:tcW w:w="6825" w:type="dxa"/>
            <w:shd w:val="clear" w:color="auto" w:fill="FFFFFF"/>
            <w:tcMar>
              <w:top w:w="0" w:type="dxa"/>
              <w:left w:w="108" w:type="dxa"/>
              <w:bottom w:w="0" w:type="dxa"/>
              <w:right w:w="108" w:type="dxa"/>
            </w:tcMar>
            <w:hideMark/>
          </w:tcPr>
          <w:p w14:paraId="29D2DD0F" w14:textId="77777777" w:rsidR="006C4286" w:rsidRPr="006C4286" w:rsidRDefault="006C4286" w:rsidP="006C4286">
            <w:pPr>
              <w:spacing w:before="120" w:after="120" w:line="234" w:lineRule="atLeast"/>
              <w:jc w:val="center"/>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b/>
                <w:bCs/>
                <w:color w:val="000000"/>
                <w:sz w:val="26"/>
                <w:szCs w:val="26"/>
                <w:lang w:eastAsia="vi-VN"/>
              </w:rPr>
              <w:t>CỘNG HÒA XÃ HỘI CHỦ NGHĨA VIỆT NAM</w:t>
            </w:r>
            <w:r w:rsidRPr="006C4286">
              <w:rPr>
                <w:rFonts w:asciiTheme="majorHAnsi" w:eastAsia="Times New Roman" w:hAnsiTheme="majorHAnsi" w:cstheme="majorHAnsi"/>
                <w:b/>
                <w:bCs/>
                <w:color w:val="000000"/>
                <w:sz w:val="26"/>
                <w:szCs w:val="26"/>
                <w:lang w:eastAsia="vi-VN"/>
              </w:rPr>
              <w:br/>
              <w:t>Độc lập - Tự do - Hạnh phúc</w:t>
            </w:r>
            <w:r w:rsidRPr="006C4286">
              <w:rPr>
                <w:rFonts w:asciiTheme="majorHAnsi" w:eastAsia="Times New Roman" w:hAnsiTheme="majorHAnsi" w:cstheme="majorHAnsi"/>
                <w:b/>
                <w:bCs/>
                <w:color w:val="000000"/>
                <w:sz w:val="26"/>
                <w:szCs w:val="26"/>
                <w:lang w:eastAsia="vi-VN"/>
              </w:rPr>
              <w:br/>
              <w:t>--------------------</w:t>
            </w:r>
          </w:p>
        </w:tc>
      </w:tr>
      <w:tr w:rsidR="006C4286" w:rsidRPr="006C4286" w14:paraId="3A881283" w14:textId="77777777" w:rsidTr="006C4286">
        <w:trPr>
          <w:trHeight w:val="351"/>
          <w:tblCellSpacing w:w="0" w:type="dxa"/>
        </w:trPr>
        <w:tc>
          <w:tcPr>
            <w:tcW w:w="3240" w:type="dxa"/>
            <w:shd w:val="clear" w:color="auto" w:fill="FFFFFF"/>
            <w:tcMar>
              <w:top w:w="0" w:type="dxa"/>
              <w:left w:w="108" w:type="dxa"/>
              <w:bottom w:w="0" w:type="dxa"/>
              <w:right w:w="108" w:type="dxa"/>
            </w:tcMar>
            <w:hideMark/>
          </w:tcPr>
          <w:p w14:paraId="1036EE45" w14:textId="77777777" w:rsidR="006C4286" w:rsidRPr="006C4286" w:rsidRDefault="006C4286" w:rsidP="006C4286">
            <w:pPr>
              <w:spacing w:before="120" w:after="120" w:line="234" w:lineRule="atLeast"/>
              <w:jc w:val="center"/>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 xml:space="preserve">Số: </w:t>
            </w:r>
            <w:bookmarkStart w:id="0" w:name="_Hlk31727542"/>
            <w:r w:rsidRPr="006C4286">
              <w:rPr>
                <w:rFonts w:asciiTheme="majorHAnsi" w:eastAsia="Times New Roman" w:hAnsiTheme="majorHAnsi" w:cstheme="majorHAnsi"/>
                <w:color w:val="000000"/>
                <w:sz w:val="26"/>
                <w:szCs w:val="26"/>
                <w:lang w:eastAsia="vi-VN"/>
              </w:rPr>
              <w:t>23/2015/TTLT-BGDĐT-BNV</w:t>
            </w:r>
            <w:bookmarkEnd w:id="0"/>
          </w:p>
        </w:tc>
        <w:tc>
          <w:tcPr>
            <w:tcW w:w="6825" w:type="dxa"/>
            <w:shd w:val="clear" w:color="auto" w:fill="FFFFFF"/>
            <w:tcMar>
              <w:top w:w="0" w:type="dxa"/>
              <w:left w:w="108" w:type="dxa"/>
              <w:bottom w:w="0" w:type="dxa"/>
              <w:right w:w="108" w:type="dxa"/>
            </w:tcMar>
            <w:hideMark/>
          </w:tcPr>
          <w:p w14:paraId="265F8BEF" w14:textId="77777777" w:rsidR="006C4286" w:rsidRPr="006C4286" w:rsidRDefault="006C4286" w:rsidP="006C4286">
            <w:pPr>
              <w:spacing w:before="120" w:after="120" w:line="234" w:lineRule="atLeast"/>
              <w:jc w:val="center"/>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Hà Nội, ngày 16 tháng 09 năm 2015</w:t>
            </w:r>
          </w:p>
        </w:tc>
      </w:tr>
    </w:tbl>
    <w:p w14:paraId="113AF865" w14:textId="03BCAE1C" w:rsidR="006C4286" w:rsidRPr="006C4286" w:rsidRDefault="006C4286" w:rsidP="006C4286">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p>
    <w:p w14:paraId="1E57F523" w14:textId="77777777" w:rsidR="006C4286" w:rsidRPr="006C4286" w:rsidRDefault="006C4286" w:rsidP="006C4286">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1" w:name="loai_1"/>
      <w:r w:rsidRPr="006C4286">
        <w:rPr>
          <w:rFonts w:asciiTheme="majorHAnsi" w:eastAsia="Times New Roman" w:hAnsiTheme="majorHAnsi" w:cstheme="majorHAnsi"/>
          <w:b/>
          <w:bCs/>
          <w:color w:val="000000"/>
          <w:sz w:val="26"/>
          <w:szCs w:val="26"/>
          <w:lang w:eastAsia="vi-VN"/>
        </w:rPr>
        <w:t>THÔNG TƯ LIÊN TỊCH</w:t>
      </w:r>
      <w:bookmarkEnd w:id="1"/>
    </w:p>
    <w:p w14:paraId="2F640D44" w14:textId="77777777" w:rsidR="006C4286" w:rsidRPr="006C4286" w:rsidRDefault="006C4286" w:rsidP="006C4286">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2" w:name="loai_1_name"/>
      <w:r w:rsidRPr="006C4286">
        <w:rPr>
          <w:rFonts w:asciiTheme="majorHAnsi" w:eastAsia="Times New Roman" w:hAnsiTheme="majorHAnsi" w:cstheme="majorHAnsi"/>
          <w:color w:val="000000"/>
          <w:sz w:val="26"/>
          <w:szCs w:val="26"/>
          <w:lang w:eastAsia="vi-VN"/>
        </w:rPr>
        <w:t>QUY ĐỊNH MÃ SỐ, TIÊU CHUẨN CHỨC DANH NGHỀ NGHIỆP GIÁO VIÊN TRUNG HỌC PHỔ THÔNG CÔNG LẬP</w:t>
      </w:r>
      <w:bookmarkEnd w:id="2"/>
    </w:p>
    <w:p w14:paraId="2C5DC37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Căn cứ Luật Viên chức ngày 15 tháng 11 năm 2010;</w:t>
      </w:r>
    </w:p>
    <w:p w14:paraId="24209D4D"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Căn cứ Nghị định số </w:t>
      </w:r>
      <w:hyperlink r:id="rId4" w:tgtFrame="_blank" w:tooltip="Nghị định 29/2012/NĐ-CP" w:history="1">
        <w:r w:rsidRPr="006C4286">
          <w:rPr>
            <w:rFonts w:asciiTheme="majorHAnsi" w:eastAsia="Times New Roman" w:hAnsiTheme="majorHAnsi" w:cstheme="majorHAnsi"/>
            <w:i/>
            <w:iCs/>
            <w:color w:val="0E70C3"/>
            <w:sz w:val="26"/>
            <w:szCs w:val="26"/>
            <w:lang w:eastAsia="vi-VN"/>
          </w:rPr>
          <w:t>29/2012/NĐ-CP</w:t>
        </w:r>
      </w:hyperlink>
      <w:r w:rsidRPr="006C4286">
        <w:rPr>
          <w:rFonts w:asciiTheme="majorHAnsi" w:eastAsia="Times New Roman" w:hAnsiTheme="majorHAnsi" w:cstheme="majorHAnsi"/>
          <w:i/>
          <w:iCs/>
          <w:color w:val="000000"/>
          <w:sz w:val="26"/>
          <w:szCs w:val="26"/>
          <w:lang w:eastAsia="vi-VN"/>
        </w:rPr>
        <w:t> ngày 12 tháng 4 năm 2012 của Chính phủ quy định về tuyển dụng, sử dụng và quản lý viên chức;</w:t>
      </w:r>
    </w:p>
    <w:p w14:paraId="123F4A1F"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w:t>
      </w:r>
      <w:hyperlink r:id="rId5" w:tgtFrame="_blank" w:tooltip="Nghị định 204/2004/NĐ-CP" w:history="1">
        <w:r w:rsidRPr="006C4286">
          <w:rPr>
            <w:rFonts w:asciiTheme="majorHAnsi" w:eastAsia="Times New Roman" w:hAnsiTheme="majorHAnsi" w:cstheme="majorHAnsi"/>
            <w:i/>
            <w:iCs/>
            <w:color w:val="0E70C3"/>
            <w:sz w:val="26"/>
            <w:szCs w:val="26"/>
            <w:lang w:eastAsia="vi-VN"/>
          </w:rPr>
          <w:t>204/2004/NĐ-CP</w:t>
        </w:r>
      </w:hyperlink>
      <w:r w:rsidRPr="006C4286">
        <w:rPr>
          <w:rFonts w:asciiTheme="majorHAnsi" w:eastAsia="Times New Roman" w:hAnsiTheme="majorHAnsi" w:cstheme="majorHAnsi"/>
          <w:i/>
          <w:iCs/>
          <w:color w:val="000000"/>
          <w:sz w:val="26"/>
          <w:szCs w:val="26"/>
          <w:lang w:eastAsia="vi-VN"/>
        </w:rPr>
        <w:t> ngày 14 tháng 12 năm 2004 của Chính phủ về chế độ tiền lương đối với cán bộ, công chức, viên chức và lực lượng vũ trang;</w:t>
      </w:r>
    </w:p>
    <w:p w14:paraId="210B551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Căn cứ Nghị định số 32/2008/NĐ-CP ngày 19 tháng 3 năm 2008 của Chính phủ quy định chức năng, nhiệm vụ, quyền hạn và cơ cấu tổ chức của Bộ Giáo dục và Đào tạo;</w:t>
      </w:r>
    </w:p>
    <w:p w14:paraId="4ACD08CF"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Căn cứ Nghị định số </w:t>
      </w:r>
      <w:hyperlink r:id="rId6" w:tgtFrame="_blank" w:tooltip="Nghị định 58/2014/NĐ-CP" w:history="1">
        <w:r w:rsidRPr="006C4286">
          <w:rPr>
            <w:rFonts w:asciiTheme="majorHAnsi" w:eastAsia="Times New Roman" w:hAnsiTheme="majorHAnsi" w:cstheme="majorHAnsi"/>
            <w:i/>
            <w:iCs/>
            <w:color w:val="0E70C3"/>
            <w:sz w:val="26"/>
            <w:szCs w:val="26"/>
            <w:lang w:eastAsia="vi-VN"/>
          </w:rPr>
          <w:t>58/2014/NĐ-CP</w:t>
        </w:r>
      </w:hyperlink>
      <w:r w:rsidRPr="006C4286">
        <w:rPr>
          <w:rFonts w:asciiTheme="majorHAnsi" w:eastAsia="Times New Roman" w:hAnsiTheme="majorHAnsi" w:cstheme="majorHAnsi"/>
          <w:i/>
          <w:iCs/>
          <w:color w:val="000000"/>
          <w:sz w:val="26"/>
          <w:szCs w:val="26"/>
          <w:lang w:eastAsia="vi-VN"/>
        </w:rPr>
        <w:t> ngày 16 tháng 6 năm 2014 của Chính phủ quy định chức năng, nhiệm vụ, quyền hạn và cơ cấu tổ chức của Bộ Nội vụ;</w:t>
      </w:r>
    </w:p>
    <w:p w14:paraId="36D7CDC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i/>
          <w:iCs/>
          <w:color w:val="000000"/>
          <w:sz w:val="26"/>
          <w:szCs w:val="26"/>
          <w:lang w:eastAsia="vi-VN"/>
        </w:rPr>
        <w:t>Bộ trưởng Bộ Giáo dục và Đào tạo và Bộ trưởng Bộ Nội vụ ban hành Thông tư liên tịch quy định mã số, tiêu chuẩn chức danh nghề nghiệp giáo viên trung học phổ thông công lập.</w:t>
      </w:r>
    </w:p>
    <w:p w14:paraId="0FFE50AB"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 w:name="chuong_1"/>
      <w:r w:rsidRPr="006C4286">
        <w:rPr>
          <w:rFonts w:asciiTheme="majorHAnsi" w:eastAsia="Times New Roman" w:hAnsiTheme="majorHAnsi" w:cstheme="majorHAnsi"/>
          <w:b/>
          <w:bCs/>
          <w:color w:val="000000"/>
          <w:sz w:val="26"/>
          <w:szCs w:val="26"/>
          <w:lang w:eastAsia="vi-VN"/>
        </w:rPr>
        <w:t>Chương I</w:t>
      </w:r>
      <w:bookmarkEnd w:id="3"/>
    </w:p>
    <w:p w14:paraId="2A696FE3"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4" w:name="chuong_1_name"/>
      <w:r w:rsidRPr="006C4286">
        <w:rPr>
          <w:rFonts w:asciiTheme="majorHAnsi" w:eastAsia="Times New Roman" w:hAnsiTheme="majorHAnsi" w:cstheme="majorHAnsi"/>
          <w:b/>
          <w:bCs/>
          <w:color w:val="000000"/>
          <w:sz w:val="26"/>
          <w:szCs w:val="26"/>
          <w:lang w:eastAsia="vi-VN"/>
        </w:rPr>
        <w:t>NHỮNG QUY ĐỊNH CHUNG</w:t>
      </w:r>
      <w:bookmarkEnd w:id="4"/>
    </w:p>
    <w:p w14:paraId="29F6210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5" w:name="dieu_1"/>
      <w:r w:rsidRPr="006C4286">
        <w:rPr>
          <w:rFonts w:asciiTheme="majorHAnsi" w:eastAsia="Times New Roman" w:hAnsiTheme="majorHAnsi" w:cstheme="majorHAnsi"/>
          <w:b/>
          <w:bCs/>
          <w:color w:val="000000"/>
          <w:sz w:val="26"/>
          <w:szCs w:val="26"/>
          <w:lang w:eastAsia="vi-VN"/>
        </w:rPr>
        <w:t>Điều 1. Phạm vi điều chỉnh và đối tượng áp dụng</w:t>
      </w:r>
      <w:bookmarkEnd w:id="5"/>
    </w:p>
    <w:p w14:paraId="625E8B1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Thông tư liên tịch này quy định mã số, tiêu chuẩn chức danh nghề nghiệp và bổ nhiệm, xếp lương theo chức danh nghề nghiệp giáo viên trung học phổ thông trong các cơ sở giáo dục phổ thông, giáo dục thường xuyên và giáo dục chuyên biệt công lập thuộc hệ thống giáo dục quốc dân có cấp trung học phổ thông (sau đây gọi chung là trường trung học phổ thông công lập).</w:t>
      </w:r>
    </w:p>
    <w:p w14:paraId="600A16D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Thông tư liên tịch này áp dụng đối với giáo viên trung học phổ thông trong các trường trung học phổ thông công lập thuộc hệ thống giáo dục quốc dân.</w:t>
      </w:r>
    </w:p>
    <w:p w14:paraId="7E1B261F"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6" w:name="dieu_2"/>
      <w:r w:rsidRPr="006C4286">
        <w:rPr>
          <w:rFonts w:asciiTheme="majorHAnsi" w:eastAsia="Times New Roman" w:hAnsiTheme="majorHAnsi" w:cstheme="majorHAnsi"/>
          <w:b/>
          <w:bCs/>
          <w:color w:val="000000"/>
          <w:sz w:val="26"/>
          <w:szCs w:val="26"/>
          <w:lang w:eastAsia="vi-VN"/>
        </w:rPr>
        <w:t>Điều 2. Mã số và phân hạng chức danh nghề nghiệp giáo viên trung học phổ thông trong các trường trung học phổ thông công lập</w:t>
      </w:r>
      <w:bookmarkEnd w:id="6"/>
    </w:p>
    <w:p w14:paraId="7292624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Chức danh nghề nghiệp giáo viên trung học phổ thông trong các trường trung học phổ thông công lập thuộc hệ thống giáo dục quốc dân bao gồm:</w:t>
      </w:r>
    </w:p>
    <w:p w14:paraId="74D22BA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Giáo viên trung học phổ thông hạng I - Mã số: V.07.05.13</w:t>
      </w:r>
    </w:p>
    <w:p w14:paraId="3DE2172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Giáo viên trung học phổ thông hạng II - Mã số: V.07.05.14</w:t>
      </w:r>
    </w:p>
    <w:p w14:paraId="259F6A3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Giáo viên trung học phổ thông hạng III - Mã số: V.07.05.15</w:t>
      </w:r>
    </w:p>
    <w:p w14:paraId="6FBAB684"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7" w:name="dieu_3"/>
      <w:r w:rsidRPr="006C4286">
        <w:rPr>
          <w:rFonts w:asciiTheme="majorHAnsi" w:eastAsia="Times New Roman" w:hAnsiTheme="majorHAnsi" w:cstheme="majorHAnsi"/>
          <w:b/>
          <w:bCs/>
          <w:color w:val="000000"/>
          <w:sz w:val="26"/>
          <w:szCs w:val="26"/>
          <w:lang w:eastAsia="vi-VN"/>
        </w:rPr>
        <w:t>Điều 3. Tiêu chuẩn chung về đạo đức nghề nghiệp của giáo viên trung học phổ thông</w:t>
      </w:r>
      <w:bookmarkEnd w:id="7"/>
    </w:p>
    <w:p w14:paraId="68F8CD6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1. Có ý thức trau dồi đạo đức, nêu cao tinh thần trách nhiệm, giữ gìn phẩm chất, danh dự, uy tín của nhà giáo; gương mẫu trước học sinh.</w:t>
      </w:r>
    </w:p>
    <w:p w14:paraId="2BEDC8F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Thương yêu, đối xử công bằng và tôn trọng nhân cách của học sinh; bảo vệ các quyền và lợi ích chính đáng của học sinh; đoàn kết, giúp đỡ đồng nghiệp.</w:t>
      </w:r>
    </w:p>
    <w:p w14:paraId="5C432A3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Các tiêu chuẩn đạo đức khác của giáo viên quy định tại Luật Giáo dục và Luật Viên chức.</w:t>
      </w:r>
    </w:p>
    <w:p w14:paraId="17B8015D" w14:textId="77777777" w:rsidR="006C4286" w:rsidRPr="006C4286" w:rsidRDefault="006C4286" w:rsidP="00940C0A">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8" w:name="chuong_2"/>
      <w:r w:rsidRPr="006C4286">
        <w:rPr>
          <w:rFonts w:asciiTheme="majorHAnsi" w:eastAsia="Times New Roman" w:hAnsiTheme="majorHAnsi" w:cstheme="majorHAnsi"/>
          <w:b/>
          <w:bCs/>
          <w:color w:val="000000"/>
          <w:sz w:val="26"/>
          <w:szCs w:val="26"/>
          <w:lang w:eastAsia="vi-VN"/>
        </w:rPr>
        <w:t>Chương II</w:t>
      </w:r>
      <w:bookmarkEnd w:id="8"/>
    </w:p>
    <w:p w14:paraId="0918FDCB" w14:textId="77777777" w:rsidR="006C4286" w:rsidRPr="006C4286" w:rsidRDefault="006C4286" w:rsidP="00940C0A">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9" w:name="chuong_2_name"/>
      <w:r w:rsidRPr="006C4286">
        <w:rPr>
          <w:rFonts w:asciiTheme="majorHAnsi" w:eastAsia="Times New Roman" w:hAnsiTheme="majorHAnsi" w:cstheme="majorHAnsi"/>
          <w:b/>
          <w:bCs/>
          <w:color w:val="000000"/>
          <w:sz w:val="26"/>
          <w:szCs w:val="26"/>
          <w:lang w:eastAsia="vi-VN"/>
        </w:rPr>
        <w:t>TIÊU CHUẨN CHỨC DANH NGHỀ NGHIỆP GIÁO VIÊN</w:t>
      </w:r>
      <w:bookmarkEnd w:id="9"/>
      <w:r w:rsidRPr="006C4286">
        <w:rPr>
          <w:rFonts w:asciiTheme="majorHAnsi" w:eastAsia="Times New Roman" w:hAnsiTheme="majorHAnsi" w:cstheme="majorHAnsi"/>
          <w:b/>
          <w:bCs/>
          <w:color w:val="000000"/>
          <w:sz w:val="26"/>
          <w:szCs w:val="26"/>
          <w:lang w:eastAsia="vi-VN"/>
        </w:rPr>
        <w:br/>
      </w:r>
      <w:bookmarkStart w:id="10" w:name="chuong_2_name_name"/>
      <w:r w:rsidRPr="006C4286">
        <w:rPr>
          <w:rFonts w:asciiTheme="majorHAnsi" w:eastAsia="Times New Roman" w:hAnsiTheme="majorHAnsi" w:cstheme="majorHAnsi"/>
          <w:b/>
          <w:bCs/>
          <w:color w:val="000000"/>
          <w:sz w:val="26"/>
          <w:szCs w:val="26"/>
          <w:lang w:eastAsia="vi-VN"/>
        </w:rPr>
        <w:t>TRUNG HỌC PHỔ THÔNG</w:t>
      </w:r>
      <w:bookmarkEnd w:id="10"/>
    </w:p>
    <w:p w14:paraId="1ECD0048"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1" w:name="dieu_4"/>
      <w:r w:rsidRPr="006C4286">
        <w:rPr>
          <w:rFonts w:asciiTheme="majorHAnsi" w:eastAsia="Times New Roman" w:hAnsiTheme="majorHAnsi" w:cstheme="majorHAnsi"/>
          <w:b/>
          <w:bCs/>
          <w:color w:val="000000"/>
          <w:sz w:val="26"/>
          <w:szCs w:val="26"/>
          <w:lang w:eastAsia="vi-VN"/>
        </w:rPr>
        <w:t>Điều 4. Giáo viên trung học phổ thông hạng I - Mã số V.07.05.13</w:t>
      </w:r>
      <w:bookmarkEnd w:id="11"/>
    </w:p>
    <w:p w14:paraId="3990921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Nhiệm vụ</w:t>
      </w:r>
    </w:p>
    <w:p w14:paraId="7A413E3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Ngoài những nhiệm vụ của giáo viên trung học phổ thông hạng II, giáo viên trung học phổ thông hạng I còn phải thực hiện những nhiệm vụ sau:</w:t>
      </w:r>
    </w:p>
    <w:p w14:paraId="33FCB73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Tham gia biên tập, biên soạn, phát triển chương trình, tài liệu bồi dưỡng giáo viên, học sinh trung học phổ thông;</w:t>
      </w:r>
    </w:p>
    <w:p w14:paraId="010DC746"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Tham gia hướng dẫn, đánh giá, xét duyệt sáng kiến kinh nghiệm, đề tài nghiên cứu khoa học sư phạm ứng dụng của đồng nghiệp;</w:t>
      </w:r>
    </w:p>
    <w:p w14:paraId="08A27970"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Hướng dẫn, đánh giá đề tài nghiên cứu khoa học kỹ thuật của học sinh trung học phổ thông từ cấp tỉnh trở lên;</w:t>
      </w:r>
    </w:p>
    <w:p w14:paraId="5C19693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Chủ trì các nội dung bồi dưỡng, sinh hoạt chuyên đề của chương trình hoặc tham gia các đề tài, nghiên cứu khoa học, sáng kiến kinh nghiệm cấp tỉnh trở lên;</w:t>
      </w:r>
    </w:p>
    <w:p w14:paraId="55E68323"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 Tham gia công tác kiểm tra chuyên môn, nghiệp vụ giáo viên trung học phổ thông cấp tỉnh;</w:t>
      </w:r>
    </w:p>
    <w:p w14:paraId="0741CC8E"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Tham gia ban giám khảo hội thi giáo viên trung học phổ thông dạy giỏi hoặc giáo viên trung học phổ thông chủ nhiệm giỏi cấp tỉnh;</w:t>
      </w:r>
    </w:p>
    <w:p w14:paraId="02511A36"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Tham gia bồi dưỡng, ra đề, chấm thi học sinh trung học phổ thông giỏi từ cấp tỉnh trở lên;</w:t>
      </w:r>
    </w:p>
    <w:p w14:paraId="7C674D0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h) Tham gia tổ chức, đánh giá các hội thi của học sinh trung học phổ thông từ cấp tỉnh trở lên.</w:t>
      </w:r>
    </w:p>
    <w:p w14:paraId="2203D7D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Tiêu chuẩn về trình độ đào tạo, bồi dưỡng</w:t>
      </w:r>
    </w:p>
    <w:p w14:paraId="087C6E6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Có bằng tốt nghiệp thạc sỹ đúng hoặc phù hợp với môn học giảng dạy trở lên; nếu là phó hiệu trưởng có thể thay thế bằng thạc sỹ quản lý giáo dục trở lên; có chứng chỉ bồi dưỡng nghiệp vụ sư phạm đối với giáo viên trung học phổ thông nếu không có bằng đại học sư phạm;</w:t>
      </w:r>
    </w:p>
    <w:p w14:paraId="28A5608F"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Có trình độ ngoại ngữ bậc 3 theo quy định tại Thông tư số </w:t>
      </w:r>
      <w:hyperlink r:id="rId7" w:tgtFrame="_blank" w:tooltip="Thông tư 01/2014/TT-BGDĐT" w:history="1">
        <w:r w:rsidRPr="006C4286">
          <w:rPr>
            <w:rFonts w:asciiTheme="majorHAnsi" w:eastAsia="Times New Roman" w:hAnsiTheme="majorHAnsi" w:cstheme="majorHAnsi"/>
            <w:color w:val="0E70C3"/>
            <w:sz w:val="26"/>
            <w:szCs w:val="26"/>
            <w:lang w:eastAsia="vi-VN"/>
          </w:rPr>
          <w:t>01/2014/TT-BGDĐT</w:t>
        </w:r>
      </w:hyperlink>
      <w:r w:rsidRPr="006C4286">
        <w:rPr>
          <w:rFonts w:asciiTheme="majorHAnsi" w:eastAsia="Times New Roman" w:hAnsiTheme="majorHAnsi" w:cstheme="majorHAnsi"/>
          <w:color w:val="000000"/>
          <w:sz w:val="26"/>
          <w:szCs w:val="26"/>
          <w:lang w:eastAsia="vi-VN"/>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6B760552"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Đối với giáo viên dạy ngoại ngữ thì trình độ ngoại ngữ thứ hai phải đạt bậc 3 theo quy định tại Thông tư số </w:t>
      </w:r>
      <w:hyperlink r:id="rId8" w:tgtFrame="_blank" w:tooltip="Thông tư 01/2014/TT-BGDĐT" w:history="1">
        <w:r w:rsidRPr="006C4286">
          <w:rPr>
            <w:rFonts w:asciiTheme="majorHAnsi" w:eastAsia="Times New Roman" w:hAnsiTheme="majorHAnsi" w:cstheme="majorHAnsi"/>
            <w:color w:val="0E70C3"/>
            <w:sz w:val="26"/>
            <w:szCs w:val="26"/>
            <w:lang w:eastAsia="vi-VN"/>
          </w:rPr>
          <w:t>01/2014/TT-BGDĐT</w:t>
        </w:r>
      </w:hyperlink>
      <w:r w:rsidRPr="006C4286">
        <w:rPr>
          <w:rFonts w:asciiTheme="majorHAnsi" w:eastAsia="Times New Roman" w:hAnsiTheme="majorHAnsi" w:cstheme="majorHAnsi"/>
          <w:color w:val="000000"/>
          <w:sz w:val="26"/>
          <w:szCs w:val="26"/>
          <w:lang w:eastAsia="vi-VN"/>
        </w:rPr>
        <w:t> ngày 24 tháng 01 năm 2014 của Bộ Giáo dục và Đào tạo ban hành khung năng lực ngoại ngữ 6 bậc dùng cho Việt Nam.</w:t>
      </w:r>
    </w:p>
    <w:p w14:paraId="29B6FD8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Có trình độ tin học đạt chuẩn kỹ năng sử dụng công nghệ thông tin cơ bản theo quy định tại Thông tư số </w:t>
      </w:r>
      <w:hyperlink r:id="rId9" w:tgtFrame="_blank" w:tooltip="Thông tư 03/2014/TT-BTTTT" w:history="1">
        <w:r w:rsidRPr="006C4286">
          <w:rPr>
            <w:rFonts w:asciiTheme="majorHAnsi" w:eastAsia="Times New Roman" w:hAnsiTheme="majorHAnsi" w:cstheme="majorHAnsi"/>
            <w:color w:val="0E70C3"/>
            <w:sz w:val="26"/>
            <w:szCs w:val="26"/>
            <w:lang w:eastAsia="vi-VN"/>
          </w:rPr>
          <w:t>03/2014/TT-BTTTT</w:t>
        </w:r>
      </w:hyperlink>
      <w:r w:rsidRPr="006C4286">
        <w:rPr>
          <w:rFonts w:asciiTheme="majorHAnsi" w:eastAsia="Times New Roman" w:hAnsiTheme="majorHAnsi" w:cstheme="majorHAnsi"/>
          <w:color w:val="000000"/>
          <w:sz w:val="26"/>
          <w:szCs w:val="26"/>
          <w:lang w:eastAsia="vi-VN"/>
        </w:rPr>
        <w:t> ngày 11 tháng 3 năm 2014 của Bộ Thông tin và Truyền thông quy định Chuẩn kỹ năng sử dụng công nghệ thông tin;</w:t>
      </w:r>
    </w:p>
    <w:p w14:paraId="6C29A6E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Có chứng chỉ bồi dưỡng giáo viên trung học phổ thông hạng I.</w:t>
      </w:r>
    </w:p>
    <w:p w14:paraId="14F5750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Tiêu chuẩn về năng lực chuyên môn, nghiệp vụ</w:t>
      </w:r>
    </w:p>
    <w:p w14:paraId="2796E6C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a) Chủ động tuyên truyền và vận động đồng nghiệp thực hiện chủ trương, đường lối, chính sách, pháp luật của Đảng, Nhà nước, quy định và yêu cầu của ngành, địa phương về giáo dục trung học phổ thông;</w:t>
      </w:r>
    </w:p>
    <w:p w14:paraId="63214A3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Hướng dẫn được đồng nghiệp thực hiện kế hoạch, chương trình giáo dục trung học phổ thông;</w:t>
      </w:r>
    </w:p>
    <w:p w14:paraId="0F28467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Vận dụng sáng tạo và đánh giá được việc áp dụng những kiến thức về giáo dục học và tâm sinh lý lứa tuổi vào thực tiễn giáo dục học sinh trung học phổ thông của đồng nghiệp;</w:t>
      </w:r>
    </w:p>
    <w:p w14:paraId="1723349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Vận dụng linh hoạt những kiến thức về kinh tế, văn hóa, xã hội trong nước và quốc tế để định hướng hiệu quả nghề nghiệp học sinh trung học phổ thông;</w:t>
      </w:r>
    </w:p>
    <w:p w14:paraId="3CA47E8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 Tích cực và chủ động, linh hoạt trong tổ chức và phối hợp với đồng nghiệp, cha mẹ học sinh và cộng đồng để nâng cao hiệu quả giáo dục học sinh trung học phổ thông;</w:t>
      </w:r>
    </w:p>
    <w:p w14:paraId="0D96274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Có khả năng vận dụng sáng tạo và phổ biến sáng kiến kinh nghiệm hoặc sản phẩm nghiên cứu khoa học sư phạm ứng dụng từ cấp tỉnh trở lên;</w:t>
      </w:r>
    </w:p>
    <w:p w14:paraId="546DB7C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Có khả năng hướng dẫn, đánh giá sản phẩm nghiên cứu khoa học kỹ thuật của học sinh trung học phổ thông từ cấp tỉnh trở lên;</w:t>
      </w:r>
    </w:p>
    <w:p w14:paraId="102FC66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h) Được công nhận là chiến sĩ thi đua cấp tỉnh hoặc giáo viên trung học phổ thông dạy giỏi hoặc giáo viên trung học phổ thông chủ nhiệm giỏi cấp tỉnh;</w:t>
      </w:r>
    </w:p>
    <w:p w14:paraId="13DB1BFC"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i) Viên chức thăng hạng từ chức danh giáo viên trung học phổ thông hạng II lên chức danh giáo viên trung học phổ thông hạng I phải có thời gian giữ chức danh giáo viên trung học phổ thông hạng II hoặc tương đương từ đủ 06 (sáu) năm trở lên, trong đó thời gian gần nhất giữ chức danh giáo viên trung học phổ thông hạng II tối thiểu từ đủ 01 (một) năm trở lên.</w:t>
      </w:r>
    </w:p>
    <w:p w14:paraId="57CD5FB9" w14:textId="3EC977E1"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2" w:name="dieu_5"/>
      <w:r w:rsidRPr="006C4286">
        <w:rPr>
          <w:rFonts w:asciiTheme="majorHAnsi" w:eastAsia="Times New Roman" w:hAnsiTheme="majorHAnsi" w:cstheme="majorHAnsi"/>
          <w:b/>
          <w:bCs/>
          <w:color w:val="000000"/>
          <w:sz w:val="26"/>
          <w:szCs w:val="26"/>
          <w:lang w:eastAsia="vi-VN"/>
        </w:rPr>
        <w:t>Điều 5. Giáo viên trung học phổ thông hạng II - Mã số V.07.05.14</w:t>
      </w:r>
      <w:bookmarkEnd w:id="12"/>
    </w:p>
    <w:p w14:paraId="7CDE197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Nhiệm vụ</w:t>
      </w:r>
    </w:p>
    <w:p w14:paraId="6F84D61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Ngoài những nhiệm vụ của giáo viên trung học phổ thông hạng III, giáo viên trung học phổ thông hạng II còn phải thực hiện những nhiệm vụ sau:</w:t>
      </w:r>
    </w:p>
    <w:p w14:paraId="5615BF4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Làm báo cáo viên hoặc dạy minh họa ở cáo lớp bồi dưỡng giáo viên trung học phổ thông hoặc dạy thử nghiệm các mô hình, phương pháp mới;</w:t>
      </w:r>
    </w:p>
    <w:p w14:paraId="1B57733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Hướng dẫn sinh viên thực hành sư phạm khi được phân công;</w:t>
      </w:r>
    </w:p>
    <w:p w14:paraId="04ECB55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Vận dụng hiệu quả sáng kiến kinh nghiệm, tham gia đánh giá hoặc hướng dẫn đồng nghiệp viết sáng kiến kinh nghiệm, sản phẩm nghiên cứu khoa học sư phạm ứng dụng cấp trường trở lên;</w:t>
      </w:r>
    </w:p>
    <w:p w14:paraId="07F59DB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Tham gia hướng dẫn hoặc đánh giá sản phẩn nghiên cứu khoa học kỹ thuật của học sinh trung học phổ thông từ cấp trường trở lên;</w:t>
      </w:r>
    </w:p>
    <w:p w14:paraId="74AFC6B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 Chủ trì các nội dung bồi dưỡng, sinh hoạt chuyên đề ở tổ chuyên môn;</w:t>
      </w:r>
    </w:p>
    <w:p w14:paraId="16679A3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Tham gia công tác kiểm tra chuyên môn, nghiệp vụ cho giáo viên trung học phổ thông cấp trường trở lên;</w:t>
      </w:r>
    </w:p>
    <w:p w14:paraId="1F944FA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Tham gia ban giám khảo hội thi giáo viên trung học phổ thông dạy giỏi hoặc giáo viên trung học phổ thông chủ nhiệm giỏi cấp trường trở lên;</w:t>
      </w:r>
    </w:p>
    <w:p w14:paraId="17C0966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h) Tham gia ra đề và chấm thi học sinh giỏi trung học phổ thông từ cấp trường trở lên;</w:t>
      </w:r>
    </w:p>
    <w:p w14:paraId="5257CED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i) Tham gia tổ chức, đánh giá các hội thi của học sinh trung học phổ thông từ cấp trường trở lên.</w:t>
      </w:r>
    </w:p>
    <w:p w14:paraId="0DA779A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Tiêu chuẩn về trình độ đào tạo, bồi dưỡng</w:t>
      </w:r>
    </w:p>
    <w:p w14:paraId="6CF3E50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a) Có bằng tốt nghiệp đại học sư phạm trở lên hoặc có bằng tốt nghiệp đại học các chuyên ngành phù hợp với bộ môn giảng dạy trở lên và có chứng chỉ bồi dưỡng nghiệp vụ sư phạm đối với giáo viên trung học phổ thông;</w:t>
      </w:r>
    </w:p>
    <w:p w14:paraId="63A6D938"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Có trình độ ngoại ngữ bậc 2 theo quy định tại Thông tư số </w:t>
      </w:r>
      <w:hyperlink r:id="rId10" w:tgtFrame="_blank" w:tooltip="Thông tư 01/2014/TT-BGDĐT" w:history="1">
        <w:r w:rsidRPr="006C4286">
          <w:rPr>
            <w:rFonts w:asciiTheme="majorHAnsi" w:eastAsia="Times New Roman" w:hAnsiTheme="majorHAnsi" w:cstheme="majorHAnsi"/>
            <w:color w:val="0E70C3"/>
            <w:sz w:val="26"/>
            <w:szCs w:val="26"/>
            <w:lang w:eastAsia="vi-VN"/>
          </w:rPr>
          <w:t>01/2014/TT-BGDĐT</w:t>
        </w:r>
      </w:hyperlink>
      <w:r w:rsidRPr="006C4286">
        <w:rPr>
          <w:rFonts w:asciiTheme="majorHAnsi" w:eastAsia="Times New Roman" w:hAnsiTheme="majorHAnsi" w:cstheme="majorHAnsi"/>
          <w:color w:val="000000"/>
          <w:sz w:val="26"/>
          <w:szCs w:val="26"/>
          <w:lang w:eastAsia="vi-VN"/>
        </w:rPr>
        <w:t> ngày 24 tháng 01 năm 2014 của Bộ Giáo dục và Đào tạo ban hành khung năng lực ngoại ngữ 6 bậc dùng cho Việt Nam hoặc cơ chứng chỉ tiếng dân tộc đối với những vị trí việc làm yêu cầu tiếng dân tộc;</w:t>
      </w:r>
    </w:p>
    <w:p w14:paraId="12E82DD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Đối với giáo viên dạy ngoại ngữ thì trình độ ngoại ngữ thứ hai phải đạt bậc 2 theo quy định tại Thông tư số </w:t>
      </w:r>
      <w:hyperlink r:id="rId11" w:tgtFrame="_blank" w:tooltip="Thông tư 01/2014/TT-BGDĐT" w:history="1">
        <w:r w:rsidRPr="006C4286">
          <w:rPr>
            <w:rFonts w:asciiTheme="majorHAnsi" w:eastAsia="Times New Roman" w:hAnsiTheme="majorHAnsi" w:cstheme="majorHAnsi"/>
            <w:color w:val="0E70C3"/>
            <w:sz w:val="26"/>
            <w:szCs w:val="26"/>
            <w:lang w:eastAsia="vi-VN"/>
          </w:rPr>
          <w:t>01/2014/TT-BGDĐT</w:t>
        </w:r>
      </w:hyperlink>
      <w:r w:rsidRPr="006C4286">
        <w:rPr>
          <w:rFonts w:asciiTheme="majorHAnsi" w:eastAsia="Times New Roman" w:hAnsiTheme="majorHAnsi" w:cstheme="majorHAnsi"/>
          <w:color w:val="000000"/>
          <w:sz w:val="26"/>
          <w:szCs w:val="26"/>
          <w:lang w:eastAsia="vi-VN"/>
        </w:rPr>
        <w:t> ngày 24 tháng 01 năm 2014 của Bộ Giáo dục và Đào tạo ban hành khung năng lực ngoại ngữ 6 bậc dùng cho Việt Nam;</w:t>
      </w:r>
    </w:p>
    <w:p w14:paraId="703415B4"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Có trình độ tin học đạt chuẩn kỹ năng sử dụng công nghệ thông tin cơ bản theo quy định tại Thông tư số </w:t>
      </w:r>
      <w:hyperlink r:id="rId12" w:tgtFrame="_blank" w:tooltip="Thông tư 03/2014/TT-BTTTT" w:history="1">
        <w:r w:rsidRPr="006C4286">
          <w:rPr>
            <w:rFonts w:asciiTheme="majorHAnsi" w:eastAsia="Times New Roman" w:hAnsiTheme="majorHAnsi" w:cstheme="majorHAnsi"/>
            <w:color w:val="0E70C3"/>
            <w:sz w:val="26"/>
            <w:szCs w:val="26"/>
            <w:lang w:eastAsia="vi-VN"/>
          </w:rPr>
          <w:t>03/2014/TT-BTTTT</w:t>
        </w:r>
      </w:hyperlink>
      <w:r w:rsidRPr="006C4286">
        <w:rPr>
          <w:rFonts w:asciiTheme="majorHAnsi" w:eastAsia="Times New Roman" w:hAnsiTheme="majorHAnsi" w:cstheme="majorHAnsi"/>
          <w:color w:val="000000"/>
          <w:sz w:val="26"/>
          <w:szCs w:val="26"/>
          <w:lang w:eastAsia="vi-VN"/>
        </w:rPr>
        <w:t> ngày 11 tháng 3 năm 2014 của Bộ Thông tin và Truyền thông quy định Chuẩn kỹ năng sử dụng công nghệ thông tin;</w:t>
      </w:r>
    </w:p>
    <w:p w14:paraId="193190D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Có chứng chỉ bồi dưỡng giáo viên trung học phổ thông hạng II.</w:t>
      </w:r>
    </w:p>
    <w:p w14:paraId="1D8EDBC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Tiêu chuẩn về năng lực chuyên môn, nghiệp vụ</w:t>
      </w:r>
    </w:p>
    <w:p w14:paraId="0C92404E"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Nắm vững chủ trương, đường lối, chính sách, pháp luật của Đảng, Nhà nước, quy định và yêu cầu của ngành, địa phương về giáo dục trung học phổ thông;</w:t>
      </w:r>
    </w:p>
    <w:p w14:paraId="61B9B01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Thực hiện tốt, kế hoạch, chương trình giáo dục trung học phổ thông;</w:t>
      </w:r>
    </w:p>
    <w:p w14:paraId="2BA59F0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Vận dụng linh hoạt và hướng dẫn đồng nghiệp vận dụng những kiến thức về giáo dục học và tâm sinh lý lứa tuổi vào thực tiễn giáo dục học sinh trung học phổ thông;</w:t>
      </w:r>
    </w:p>
    <w:p w14:paraId="0BD2914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Vận dụng tốt những kiến thức về kinh tế, văn hóa, xã hội trong tư vấn hướng nghiệp, phân luồng học sinh trung học phổ thông;</w:t>
      </w:r>
    </w:p>
    <w:p w14:paraId="281B4FE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 Tích cực phối hợp với đồng nghiệp, cha mẹ học sinh và cộng đồng để nâng cao hiệu quả giáo dục học sinh trung học phổ thông;</w:t>
      </w:r>
    </w:p>
    <w:p w14:paraId="3AD5B40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Có khả năng vận dụng hiệu quả, đánh giá hoặc hướng dẫn đồng nghiệp viết sáng kiến kinh nghiệm, sản phẩm nghiên cứu khoa học sư phạm ứng dụng cấp trường trở lên;</w:t>
      </w:r>
    </w:p>
    <w:p w14:paraId="3368393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Có khả năng hướng dẫn, đánh giá sản phẩm nghiên cứu khoa học kỹ thuật của học sinh trung học phổ thông từ cấp trường trở lên;</w:t>
      </w:r>
    </w:p>
    <w:p w14:paraId="406820E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h) Được công nhận là chiến sĩ thi đua cấp cơ sở hoặc giáo viên trung học phổ thông dạy giỏi, giáo viên trung học phổ thông chủ nhiệm giỏi cấp trường trở lên;</w:t>
      </w:r>
    </w:p>
    <w:p w14:paraId="75C294D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i) Viên chức thăng hạng từ chức danh giáo viên trung học phổ thông hạng III lên chức danh giáo viên trung học phổ thông hạng II phải có thời gian giữ chức danh giáo viên trung học phổ thông hạng III hoặc tương đương từ đủ 06 (sáu) năm trở lên, trong đó thời gian gần nhất giữ chức danh giáo viên trung học phổ thông hạng III tối thiểu từ đủ 01 (một) năm trở lên.</w:t>
      </w:r>
    </w:p>
    <w:p w14:paraId="44D58115"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3" w:name="dieu_6"/>
      <w:r w:rsidRPr="006C4286">
        <w:rPr>
          <w:rFonts w:asciiTheme="majorHAnsi" w:eastAsia="Times New Roman" w:hAnsiTheme="majorHAnsi" w:cstheme="majorHAnsi"/>
          <w:b/>
          <w:bCs/>
          <w:color w:val="000000"/>
          <w:sz w:val="26"/>
          <w:szCs w:val="26"/>
          <w:lang w:eastAsia="vi-VN"/>
        </w:rPr>
        <w:t>Điều 6. Giáo viên trung học phổ thông hạng III - Mã số V.07.05.15</w:t>
      </w:r>
      <w:bookmarkEnd w:id="13"/>
    </w:p>
    <w:p w14:paraId="4DC5CF4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Nhiệm vụ</w:t>
      </w:r>
    </w:p>
    <w:p w14:paraId="38ADD00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Dạy học và giáo dục học sinh theo chương trình, kế hoạch giáo dục trung học phổ thông;</w:t>
      </w:r>
    </w:p>
    <w:p w14:paraId="7F12725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Tham gia phát hiện, bồi dưỡng học sinh năng khiếu, học sinh giỏi, phụ đạo học sinh yếu kém cấp trung học phổ thông;</w:t>
      </w:r>
    </w:p>
    <w:p w14:paraId="01B92643"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Vận dụng các sáng kiến kinh nghiệm, kết quả nghiên cứu khoa học sư phạm ứng dụng vào thực tế giảng dạy, giáo dục học sinh và làm đồ dùng, thiết bị dạy học cấp trung học phổ thông;</w:t>
      </w:r>
    </w:p>
    <w:p w14:paraId="36FD83B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Đổi mới phương pháp dạy học và đánh giá kết quả học tập theo hướng phát huy tính chủ động, tích cực, hình thành năng lực và phương pháp tự học của học sinh trung học phổ thông;</w:t>
      </w:r>
    </w:p>
    <w:p w14:paraId="36B33091"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đ) Hoàn thành các chương trình bồi dưỡng; tự học, tự bồi dưỡng trau dồi đạo đức, nâng cao năng lực chuyên môn nghiệp vụ; tham gia các hoạt động chuyên môn;</w:t>
      </w:r>
    </w:p>
    <w:p w14:paraId="135B0BC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Tham gia tư vấn tâm lý, hướng nghiệp, dạy nghề cho học sinh và cha mẹ học sinh trung học phổ thông;</w:t>
      </w:r>
    </w:p>
    <w:p w14:paraId="26DFE11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Phối hợp với giáo viên chủ nhiệm, các giáo viên khác, Đoàn thanh niên Cộng sản Hồ Chí Minh, gia đình và các tổ chức xã hội liên quan để tổ chức, hướng dẫn các hoạt động giáo dục học sinh trung học phổ thông;</w:t>
      </w:r>
    </w:p>
    <w:p w14:paraId="75CAABE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h) Tổ chức, hướng dẫn các hoạt động trải nghiệm sáng tạo và hội thi cho học sinh trung học phổ thông;</w:t>
      </w:r>
    </w:p>
    <w:p w14:paraId="7B31D5D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i) Thực hiện các nhiệm vụ khác do hiệu trưởng phân công.</w:t>
      </w:r>
    </w:p>
    <w:p w14:paraId="41E5B55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Tiêu chuẩn về trình độ đào tạo, bồi dưỡng</w:t>
      </w:r>
    </w:p>
    <w:p w14:paraId="246A4D1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Có bằng tốt nghiệp đại học sư phạm trở lên hoặc có bằng tốt nghiệp đại học các chuyên ngành phù hợp với bộ môn giảng dạy trở lên và có chứng chỉ bồi dưỡng nghiệp vụ sư phạm đối với giáo viên trung học phổ thông</w:t>
      </w:r>
    </w:p>
    <w:p w14:paraId="1D1BD1E2"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Có trình độ ngoại ngữ bậc 2 theo quy định tại Thông tư số </w:t>
      </w:r>
      <w:hyperlink r:id="rId13" w:tgtFrame="_blank" w:tooltip="Thông tư 01/2014/TT-BGDĐT" w:history="1">
        <w:r w:rsidRPr="006C4286">
          <w:rPr>
            <w:rFonts w:asciiTheme="majorHAnsi" w:eastAsia="Times New Roman" w:hAnsiTheme="majorHAnsi" w:cstheme="majorHAnsi"/>
            <w:color w:val="0E70C3"/>
            <w:sz w:val="26"/>
            <w:szCs w:val="26"/>
            <w:lang w:eastAsia="vi-VN"/>
          </w:rPr>
          <w:t>01/2014/TT-BGDĐT</w:t>
        </w:r>
      </w:hyperlink>
      <w:r w:rsidRPr="006C4286">
        <w:rPr>
          <w:rFonts w:asciiTheme="majorHAnsi" w:eastAsia="Times New Roman" w:hAnsiTheme="majorHAnsi" w:cstheme="majorHAnsi"/>
          <w:color w:val="000000"/>
          <w:sz w:val="26"/>
          <w:szCs w:val="26"/>
          <w:lang w:eastAsia="vi-VN"/>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4F4F87DE"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Đối với giáo viên dạy ngoại ngữ thì trình độ ngoại ngữ thứ hai phải đạt bậc 2 theo quy định tại Thông tư số 01/2014/TT-BGDĐT ngày 24 tháng 01 năm 2014 của Bộ Giáo dục và Đào tạo ban hành khung năng lực ngoại ngữ 6 bậc dùng cho Việt Nam;</w:t>
      </w:r>
    </w:p>
    <w:p w14:paraId="391C3567"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0A397D86"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Tiêu chuẩn về năng lực chuyên môn, nghiệp vụ</w:t>
      </w:r>
    </w:p>
    <w:p w14:paraId="5A912DA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Nắm được chủ trương, đường lối, chính sách, pháp luật của Đảng, Nhà nước, quy định và yêu cầu của ngành, địa phương về giáo dục trung học phổ thông;</w:t>
      </w:r>
    </w:p>
    <w:p w14:paraId="0E90834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Thực hiện được kế hoạch, chương trình, giáo dục trung học phổ thông;</w:t>
      </w:r>
    </w:p>
    <w:p w14:paraId="59093C6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Biết vận dụng những kiến thức về giáo dục học và tâm sinh lý lứa tuổi vào thực tiễn giáo dục học sinh trung học phổ thông;</w:t>
      </w:r>
    </w:p>
    <w:p w14:paraId="525FB7D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Biết vận dụng những kiến thức về kinh tế, văn hóa, xã hội trong tư vấn hướng nghiệp, phân luồng học sinh trung học phổ thông;</w:t>
      </w:r>
    </w:p>
    <w:p w14:paraId="3D1CFE03"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đ) Biết cách phối hợp với đồng nghiệp, cha mẹ học sinh và cộng đồng để nâng cao hiệu quả giáo dục học sinh trung học phổ thông;</w:t>
      </w:r>
    </w:p>
    <w:p w14:paraId="1C498E70"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e) Có khả năng vận dụng hoặc viết sáng kiến kinh nghiệm, nghiên cứu khoa học sư phạm ứng dụng;</w:t>
      </w:r>
    </w:p>
    <w:p w14:paraId="4CEA0DE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g) Có khả năng hướng dẫn học sinh trung học phổ thông nghiên cứu khoa học kỹ thuật.</w:t>
      </w:r>
    </w:p>
    <w:p w14:paraId="4A23CE4D" w14:textId="77777777" w:rsidR="006C4286" w:rsidRPr="006C4286" w:rsidRDefault="006C4286" w:rsidP="00940C0A">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14" w:name="chuong_3"/>
      <w:bookmarkStart w:id="15" w:name="_GoBack"/>
      <w:r w:rsidRPr="006C4286">
        <w:rPr>
          <w:rFonts w:asciiTheme="majorHAnsi" w:eastAsia="Times New Roman" w:hAnsiTheme="majorHAnsi" w:cstheme="majorHAnsi"/>
          <w:b/>
          <w:bCs/>
          <w:color w:val="000000"/>
          <w:sz w:val="26"/>
          <w:szCs w:val="26"/>
          <w:lang w:eastAsia="vi-VN"/>
        </w:rPr>
        <w:t>Chương III</w:t>
      </w:r>
      <w:bookmarkEnd w:id="14"/>
    </w:p>
    <w:p w14:paraId="5AAE3E15" w14:textId="77777777" w:rsidR="006C4286" w:rsidRPr="006C4286" w:rsidRDefault="006C4286" w:rsidP="00940C0A">
      <w:pPr>
        <w:shd w:val="clear" w:color="auto" w:fill="FFFFFF"/>
        <w:spacing w:after="0" w:line="234" w:lineRule="atLeast"/>
        <w:jc w:val="center"/>
        <w:rPr>
          <w:rFonts w:asciiTheme="majorHAnsi" w:eastAsia="Times New Roman" w:hAnsiTheme="majorHAnsi" w:cstheme="majorHAnsi"/>
          <w:color w:val="000000"/>
          <w:sz w:val="26"/>
          <w:szCs w:val="26"/>
          <w:lang w:eastAsia="vi-VN"/>
        </w:rPr>
      </w:pPr>
      <w:bookmarkStart w:id="16" w:name="chuong_3_name"/>
      <w:r w:rsidRPr="006C4286">
        <w:rPr>
          <w:rFonts w:asciiTheme="majorHAnsi" w:eastAsia="Times New Roman" w:hAnsiTheme="majorHAnsi" w:cstheme="majorHAnsi"/>
          <w:b/>
          <w:bCs/>
          <w:color w:val="000000"/>
          <w:sz w:val="26"/>
          <w:szCs w:val="26"/>
          <w:lang w:eastAsia="vi-VN"/>
        </w:rPr>
        <w:t>HƯỚNG DẪN BỔ NHIỆM VÀ XẾP LƯƠNG THEO</w:t>
      </w:r>
      <w:bookmarkEnd w:id="16"/>
      <w:r w:rsidRPr="006C4286">
        <w:rPr>
          <w:rFonts w:asciiTheme="majorHAnsi" w:eastAsia="Times New Roman" w:hAnsiTheme="majorHAnsi" w:cstheme="majorHAnsi"/>
          <w:b/>
          <w:bCs/>
          <w:color w:val="000000"/>
          <w:sz w:val="26"/>
          <w:szCs w:val="26"/>
          <w:lang w:eastAsia="vi-VN"/>
        </w:rPr>
        <w:br/>
      </w:r>
      <w:bookmarkStart w:id="17" w:name="chuong_3_name_name"/>
      <w:r w:rsidRPr="006C4286">
        <w:rPr>
          <w:rFonts w:asciiTheme="majorHAnsi" w:eastAsia="Times New Roman" w:hAnsiTheme="majorHAnsi" w:cstheme="majorHAnsi"/>
          <w:b/>
          <w:bCs/>
          <w:color w:val="000000"/>
          <w:sz w:val="26"/>
          <w:szCs w:val="26"/>
          <w:lang w:eastAsia="vi-VN"/>
        </w:rPr>
        <w:t>CHỨC DANH NGHỀ NGHIỆP</w:t>
      </w:r>
      <w:bookmarkEnd w:id="17"/>
    </w:p>
    <w:p w14:paraId="69908AD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8" w:name="dieu_7"/>
      <w:bookmarkEnd w:id="15"/>
      <w:r w:rsidRPr="006C4286">
        <w:rPr>
          <w:rFonts w:asciiTheme="majorHAnsi" w:eastAsia="Times New Roman" w:hAnsiTheme="majorHAnsi" w:cstheme="majorHAnsi"/>
          <w:b/>
          <w:bCs/>
          <w:color w:val="000000"/>
          <w:sz w:val="26"/>
          <w:szCs w:val="26"/>
          <w:lang w:eastAsia="vi-VN"/>
        </w:rPr>
        <w:t>Điều 7. Nguyên tắc bổ nhiệm và xếp lương theo chức danh nghề nghiệp đối với viên chức</w:t>
      </w:r>
      <w:bookmarkEnd w:id="18"/>
    </w:p>
    <w:p w14:paraId="692C14F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Việc bổ nhiệm vào chức danh nghề nghiệp đối với viên chức quy định tại Thông tư liên tịch này phải căn cứ vào vị trí việc làm, chức trách, chuyên môn nghiệp vụ đang đảm nhận của viên chức và theo quy định tại Điều 8 của Thông tư liên tịch này.</w:t>
      </w:r>
    </w:p>
    <w:p w14:paraId="5B2CB83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2. Khi bổ nhiệm từ ngạch viên chức hiện giữ vào chức danh nghề nghiệp giáo viên trung học phổ thông tương ứng không được kết hợp nâng bậc lương hoặc thăng hạng chức danh nghề nghiệp viên chức.</w:t>
      </w:r>
    </w:p>
    <w:p w14:paraId="5DA4258B"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19" w:name="dieu_8"/>
      <w:r w:rsidRPr="006C4286">
        <w:rPr>
          <w:rFonts w:asciiTheme="majorHAnsi" w:eastAsia="Times New Roman" w:hAnsiTheme="majorHAnsi" w:cstheme="majorHAnsi"/>
          <w:b/>
          <w:bCs/>
          <w:color w:val="000000"/>
          <w:sz w:val="26"/>
          <w:szCs w:val="26"/>
          <w:lang w:eastAsia="vi-VN"/>
        </w:rPr>
        <w:t>Điều 8. Các trường hợp bổ nhiệm vào chức danh nghề nghiệp</w:t>
      </w:r>
      <w:bookmarkEnd w:id="19"/>
    </w:p>
    <w:p w14:paraId="7D41203B"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Viên chức đã được bổ nhiệm vào các ngạch giáo viên trung học phổ thông quy định tại Quyết định số </w:t>
      </w:r>
      <w:hyperlink r:id="rId14" w:tgtFrame="_blank" w:tooltip="Quyết định 202/TCCP-VC" w:history="1">
        <w:r w:rsidRPr="006C4286">
          <w:rPr>
            <w:rFonts w:asciiTheme="majorHAnsi" w:eastAsia="Times New Roman" w:hAnsiTheme="majorHAnsi" w:cstheme="majorHAnsi"/>
            <w:color w:val="0E70C3"/>
            <w:sz w:val="26"/>
            <w:szCs w:val="26"/>
            <w:lang w:eastAsia="vi-VN"/>
          </w:rPr>
          <w:t>202/TCCP-VC</w:t>
        </w:r>
      </w:hyperlink>
      <w:r w:rsidRPr="006C4286">
        <w:rPr>
          <w:rFonts w:asciiTheme="majorHAnsi" w:eastAsia="Times New Roman" w:hAnsiTheme="majorHAnsi" w:cstheme="majorHAnsi"/>
          <w:color w:val="000000"/>
          <w:sz w:val="26"/>
          <w:szCs w:val="26"/>
          <w:lang w:eastAsia="vi-VN"/>
        </w:rPr>
        <w:t> ngày 08 tháng 6 năm 1994 của Bộ trưởng, Trưởng ban Tổ chức - Cán bộ Chính phủ về việc ban hành tiêu chuẩn nghiệp vụ các ngạch công chức ngành giáo dục và đào tạo (sau đây viết tắt là Quyết định số 202/TCCP-VC); Quyết định số </w:t>
      </w:r>
      <w:hyperlink r:id="rId15" w:tgtFrame="_blank" w:tooltip="Quyết định 61/2005/QĐ-BNV" w:history="1">
        <w:r w:rsidRPr="006C4286">
          <w:rPr>
            <w:rFonts w:asciiTheme="majorHAnsi" w:eastAsia="Times New Roman" w:hAnsiTheme="majorHAnsi" w:cstheme="majorHAnsi"/>
            <w:color w:val="0E70C3"/>
            <w:sz w:val="26"/>
            <w:szCs w:val="26"/>
            <w:lang w:eastAsia="vi-VN"/>
          </w:rPr>
          <w:t>61/2005/QĐ-BNV</w:t>
        </w:r>
      </w:hyperlink>
      <w:r w:rsidRPr="006C4286">
        <w:rPr>
          <w:rFonts w:asciiTheme="majorHAnsi" w:eastAsia="Times New Roman" w:hAnsiTheme="majorHAnsi" w:cstheme="majorHAnsi"/>
          <w:color w:val="000000"/>
          <w:sz w:val="26"/>
          <w:szCs w:val="26"/>
          <w:lang w:eastAsia="vi-VN"/>
        </w:rPr>
        <w:t> ngày 15 tháng 6 năm 2005 của Bộ trưởng Bộ Nội vụ về việc ban hành tạm thời chức danh và mã số ngạch của một số ngạch viên chức ngành giáo dục và đào tạo, văn hóa - thông tin (sau đây viết tắt là Quyết định số 61/2005/QĐ-BNV), nay được bổ nhiệm chức danh nghề nghiệp giáo viên trung học phổ thông quy định tại Thông tư liên tịch này, như sau:</w:t>
      </w:r>
    </w:p>
    <w:p w14:paraId="467E765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Bổ nhiệm vào chức danh nghề nghiệp giáo viên trung học phổ thông hạng II (mã số V.07.05.14) đối với viên chức hiện đang giữ ngạch giáo viên trung học cao cấp (mã số 15.112).</w:t>
      </w:r>
    </w:p>
    <w:p w14:paraId="7C8F9C3B"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0" w:name="cumtu_1"/>
      <w:r w:rsidRPr="006C4286">
        <w:rPr>
          <w:rFonts w:asciiTheme="majorHAnsi" w:eastAsia="Times New Roman" w:hAnsiTheme="majorHAnsi" w:cstheme="majorHAnsi"/>
          <w:color w:val="000000"/>
          <w:sz w:val="26"/>
          <w:szCs w:val="26"/>
          <w:shd w:val="clear" w:color="auto" w:fill="FFFF96"/>
          <w:lang w:eastAsia="vi-VN"/>
        </w:rPr>
        <w:t>2. Bổ nhiệm vào chức danh nghề nghiệp giáo trung học phổ thông hạng III (mã số V.07.04.15) đối với viên chức hiện đang giữ ngạch giáo viên trung học (mã số 15.113).</w:t>
      </w:r>
      <w:bookmarkEnd w:id="20"/>
    </w:p>
    <w:p w14:paraId="2C698A75"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1" w:name="dieu_9"/>
      <w:r w:rsidRPr="006C4286">
        <w:rPr>
          <w:rFonts w:asciiTheme="majorHAnsi" w:eastAsia="Times New Roman" w:hAnsiTheme="majorHAnsi" w:cstheme="majorHAnsi"/>
          <w:b/>
          <w:bCs/>
          <w:color w:val="000000"/>
          <w:sz w:val="26"/>
          <w:szCs w:val="26"/>
          <w:lang w:eastAsia="vi-VN"/>
        </w:rPr>
        <w:t>Điều 9. Cách xếp lương</w:t>
      </w:r>
      <w:bookmarkEnd w:id="21"/>
    </w:p>
    <w:p w14:paraId="67F16A4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Các chức danh nghề nghiệp giáo viên trung học phổ thông được áp dụng Bảng lương chuyên môn, nghiệp vụ đối với cán bộ, viên chức trong các đơn vị sự nghiệp của Nhà nước (Bảng 3) ban hành kèm theo Nghị định số 204/2004/NĐ-CP ngày 14 tháng 12 năm 2004 của Chính phủ về chế độ tiền lương đối với cán bộ, công chức, viên chức và lực lượng vũ trang (sau đây viết tắt là Nghị định số 204/2004/NĐ-CP) như sau:</w:t>
      </w:r>
    </w:p>
    <w:p w14:paraId="3386A2A6"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Chức danh nghề nghiệp giáo viên trung học phổ thông hạng I được áp dụng hệ số lương của viên chức loại A2, nhóm A2.1 (từ hệ số lương 4,40 đến hệ số lương 6,78);</w:t>
      </w:r>
    </w:p>
    <w:p w14:paraId="4F1A7C0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Chức danh nghề nghiệp giáo viên trung học phổ thông hạng II được áp dụng hệ số lương của viên chức loại A2, nhóm A2.2 (từ hệ số lương 4,00 đến hệ số lương 6,38);</w:t>
      </w:r>
    </w:p>
    <w:p w14:paraId="46148AC2"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Chức danh nghề nghiệp giáo viên trung học phổ thông hạng III được áp dụng hệ số lương của viên chức loại A1 (từ hệ số lương 2,34 đến hệ số lương 4,98).</w:t>
      </w:r>
    </w:p>
    <w:p w14:paraId="1D1BFE22"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Việc xếp lương vào chức danh nghề nghiệp viên chức quy định tại Khoản 1 Điều này đối với viên chức đã được xếp lương vào các ngạch giáo viên trung học phổ thông theo quy định tại Quyết định số 202/TCCP-VC; Quyết định số 61/2005/QĐ-BNV; Nghị định số </w:t>
      </w:r>
      <w:hyperlink r:id="rId16" w:tgtFrame="_blank" w:tooltip="Nghị định 204/2004/NĐ-CP" w:history="1">
        <w:r w:rsidRPr="006C4286">
          <w:rPr>
            <w:rFonts w:asciiTheme="majorHAnsi" w:eastAsia="Times New Roman" w:hAnsiTheme="majorHAnsi" w:cstheme="majorHAnsi"/>
            <w:color w:val="0E70C3"/>
            <w:sz w:val="26"/>
            <w:szCs w:val="26"/>
            <w:lang w:eastAsia="vi-VN"/>
          </w:rPr>
          <w:t>204/2004/NĐ-CP</w:t>
        </w:r>
      </w:hyperlink>
      <w:r w:rsidRPr="006C4286">
        <w:rPr>
          <w:rFonts w:asciiTheme="majorHAnsi" w:eastAsia="Times New Roman" w:hAnsiTheme="majorHAnsi" w:cstheme="majorHAnsi"/>
          <w:color w:val="000000"/>
          <w:sz w:val="26"/>
          <w:szCs w:val="26"/>
          <w:lang w:eastAsia="vi-VN"/>
        </w:rPr>
        <w:t> và </w:t>
      </w:r>
      <w:bookmarkStart w:id="22" w:name="dc_1"/>
      <w:r w:rsidRPr="006C4286">
        <w:rPr>
          <w:rFonts w:asciiTheme="majorHAnsi" w:eastAsia="Times New Roman" w:hAnsiTheme="majorHAnsi" w:cstheme="majorHAnsi"/>
          <w:color w:val="000000"/>
          <w:sz w:val="26"/>
          <w:szCs w:val="26"/>
          <w:lang w:eastAsia="vi-VN"/>
        </w:rPr>
        <w:t>Khoản 2 Mục II Thông tư liên tịch số 81/2005/TTLT-BNV-BTC</w:t>
      </w:r>
      <w:bookmarkEnd w:id="22"/>
      <w:r w:rsidRPr="006C4286">
        <w:rPr>
          <w:rFonts w:asciiTheme="majorHAnsi" w:eastAsia="Times New Roman" w:hAnsiTheme="majorHAnsi" w:cstheme="majorHAnsi"/>
          <w:color w:val="000000"/>
          <w:sz w:val="26"/>
          <w:szCs w:val="26"/>
          <w:lang w:eastAsia="vi-VN"/>
        </w:rPr>
        <w:t> ngày 10 tháng 8 năm 2005 của Bộ Nội vụ và Bộ Tài chính hướng dẫn thực hiện chuyển xếp lương cũ sang lương mới đối với một số ngạch công chức, viên chức mới được bổ sung hoặc có thay đổi về phân loại công chức, viên chức thuộc ngành thủy lợi, giáo dục và đào tạo, văn hóa - thông tin, y tế và quản lý thị trường, được thực hiện như sau:</w:t>
      </w:r>
    </w:p>
    <w:p w14:paraId="55F1270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Viên chức được bổ nhiệm vào chức danh nghề nghiệp giáo viên trung học phổ thông có hệ số bậc lương bằng ở ngạch cũ thì thực hiện xếp ngang bậc lương và phần trăm (%) phụ cấp thâm niên vượt khung (nếu có) đang hưởng ở ngạch cũ (kể cả tính thời gian xét nâng bậc lương lần sau hoặc xét hưởng thụ cấp thâm niên vượt khung nếu có ở ngạch cũ) vào chức danh nghề nghiệp mới được bổ nhiệm.</w:t>
      </w:r>
    </w:p>
    <w:p w14:paraId="1F733F17"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3" w:name="cumtu_2"/>
      <w:r w:rsidRPr="006C4286">
        <w:rPr>
          <w:rFonts w:asciiTheme="majorHAnsi" w:eastAsia="Times New Roman" w:hAnsiTheme="majorHAnsi" w:cstheme="majorHAnsi"/>
          <w:color w:val="000000"/>
          <w:sz w:val="26"/>
          <w:szCs w:val="26"/>
          <w:shd w:val="clear" w:color="auto" w:fill="FFFF96"/>
          <w:lang w:eastAsia="vi-VN"/>
        </w:rPr>
        <w:t xml:space="preserve">Ví dụ: Ông Nguyễn Văn H đã xếp ngạch giáo viên trung học (mã số 15.113), bậc 3, hệ số lương 3,00 kể từ ngày 01 tháng 5 năm 2013. Nay được cơ quan có thẩm quyền bổ nhiệm vào chức danh nghề nghiệp giáo viên trung học phổ thông hạng III (mã số V.07.04.15) thì xếp bậc 3, hệ số lương </w:t>
      </w:r>
      <w:r w:rsidRPr="006C4286">
        <w:rPr>
          <w:rFonts w:asciiTheme="majorHAnsi" w:eastAsia="Times New Roman" w:hAnsiTheme="majorHAnsi" w:cstheme="majorHAnsi"/>
          <w:color w:val="000000"/>
          <w:sz w:val="26"/>
          <w:szCs w:val="26"/>
          <w:shd w:val="clear" w:color="auto" w:fill="FFFF96"/>
          <w:lang w:eastAsia="vi-VN"/>
        </w:rPr>
        <w:lastRenderedPageBreak/>
        <w:t>3,00 của chức danh giáo viên trung học phổ thông hạng III kể từ ngày ký quyết định; thời gian xét nâng bậc lương lần sau được tính kể từ ngày 01 tháng 5 năm 2013.</w:t>
      </w:r>
      <w:bookmarkEnd w:id="23"/>
    </w:p>
    <w:p w14:paraId="23481F63"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Việc thăng hạng viên chức giáo viên trung học phổ thông được thực hiện sau khi đã được cấp có thẩm quyền bổ nhiệm vào chức danh giáo viên trung học phổ thông quy định tại Thông tư liên tịch này và thực hiện xếp lương theo hướng dẫn tại </w:t>
      </w:r>
      <w:bookmarkStart w:id="24" w:name="dc_2"/>
      <w:r w:rsidRPr="006C4286">
        <w:rPr>
          <w:rFonts w:asciiTheme="majorHAnsi" w:eastAsia="Times New Roman" w:hAnsiTheme="majorHAnsi" w:cstheme="majorHAnsi"/>
          <w:color w:val="000000"/>
          <w:sz w:val="26"/>
          <w:szCs w:val="26"/>
          <w:lang w:eastAsia="vi-VN"/>
        </w:rPr>
        <w:t>Khoản 1 Mục II Thông tư số 02/2007/TT-BNV</w:t>
      </w:r>
      <w:bookmarkEnd w:id="24"/>
      <w:r w:rsidRPr="006C4286">
        <w:rPr>
          <w:rFonts w:asciiTheme="majorHAnsi" w:eastAsia="Times New Roman" w:hAnsiTheme="majorHAnsi" w:cstheme="majorHAnsi"/>
          <w:color w:val="000000"/>
          <w:sz w:val="26"/>
          <w:szCs w:val="26"/>
          <w:lang w:eastAsia="vi-VN"/>
        </w:rPr>
        <w:t> ngày 25 tháng 5 năm 2007 của Bộ Nội vụ hướng dẫn xếp lương khi nâng ngạch, chuyển ngạch, chuyển loại công chức, viên chức.</w:t>
      </w:r>
    </w:p>
    <w:p w14:paraId="20E8DE20"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5" w:name="chuong_4"/>
      <w:r w:rsidRPr="006C4286">
        <w:rPr>
          <w:rFonts w:asciiTheme="majorHAnsi" w:eastAsia="Times New Roman" w:hAnsiTheme="majorHAnsi" w:cstheme="majorHAnsi"/>
          <w:b/>
          <w:bCs/>
          <w:color w:val="000000"/>
          <w:sz w:val="26"/>
          <w:szCs w:val="26"/>
          <w:lang w:eastAsia="vi-VN"/>
        </w:rPr>
        <w:t>Chương IV</w:t>
      </w:r>
      <w:bookmarkEnd w:id="25"/>
    </w:p>
    <w:p w14:paraId="209E3E34"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6" w:name="chuong_4_name"/>
      <w:r w:rsidRPr="006C4286">
        <w:rPr>
          <w:rFonts w:asciiTheme="majorHAnsi" w:eastAsia="Times New Roman" w:hAnsiTheme="majorHAnsi" w:cstheme="majorHAnsi"/>
          <w:b/>
          <w:bCs/>
          <w:color w:val="000000"/>
          <w:sz w:val="26"/>
          <w:szCs w:val="26"/>
          <w:lang w:eastAsia="vi-VN"/>
        </w:rPr>
        <w:t>ĐIỀU KHOẢN THI HÀNH</w:t>
      </w:r>
      <w:bookmarkEnd w:id="26"/>
    </w:p>
    <w:p w14:paraId="71C51CCA"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7" w:name="dieu_10"/>
      <w:r w:rsidRPr="006C4286">
        <w:rPr>
          <w:rFonts w:asciiTheme="majorHAnsi" w:eastAsia="Times New Roman" w:hAnsiTheme="majorHAnsi" w:cstheme="majorHAnsi"/>
          <w:b/>
          <w:bCs/>
          <w:color w:val="000000"/>
          <w:sz w:val="26"/>
          <w:szCs w:val="26"/>
          <w:lang w:eastAsia="vi-VN"/>
        </w:rPr>
        <w:t>Điều 10. Hiệu lực thi hành</w:t>
      </w:r>
      <w:bookmarkEnd w:id="27"/>
    </w:p>
    <w:p w14:paraId="31EE71A9"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Thông tư liên tịch này có hiệu lực thi hành kể từ ngày 03 tháng 11 năm 2015.</w:t>
      </w:r>
    </w:p>
    <w:p w14:paraId="238B3909"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Bãi bỏ tiêu chuẩn nghiệp vụ của ngạch công chức ngành giáo dục và đào tạo đối với giáo viên trung học phổ thông quy định tại Quyết định số </w:t>
      </w:r>
      <w:hyperlink r:id="rId17" w:tgtFrame="_blank" w:tooltip="Quyết định 202/TCCP-VC" w:history="1">
        <w:r w:rsidRPr="006C4286">
          <w:rPr>
            <w:rFonts w:asciiTheme="majorHAnsi" w:eastAsia="Times New Roman" w:hAnsiTheme="majorHAnsi" w:cstheme="majorHAnsi"/>
            <w:color w:val="0E70C3"/>
            <w:sz w:val="26"/>
            <w:szCs w:val="26"/>
            <w:lang w:eastAsia="vi-VN"/>
          </w:rPr>
          <w:t>202/TCCP-VC</w:t>
        </w:r>
      </w:hyperlink>
      <w:r w:rsidRPr="006C4286">
        <w:rPr>
          <w:rFonts w:asciiTheme="majorHAnsi" w:eastAsia="Times New Roman" w:hAnsiTheme="majorHAnsi" w:cstheme="majorHAnsi"/>
          <w:color w:val="000000"/>
          <w:sz w:val="26"/>
          <w:szCs w:val="26"/>
          <w:lang w:eastAsia="vi-VN"/>
        </w:rPr>
        <w:t> ngày 08 tháng 6 năm 1994 của Bộ trưởng, Trưởng ban Tổ chức - Cán bộ Chính phủ về việc ban hành tiêu chuẩn nghiệp vụ các ngạch công chức ngành giáo dục và đào tạo.</w:t>
      </w:r>
    </w:p>
    <w:p w14:paraId="2F17E38A"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3. Bãi bỏ các quy định về chức danh và mã số ngạch viên chức giáo viên trung học phổ thông tại Quyết định số </w:t>
      </w:r>
      <w:hyperlink r:id="rId18" w:tgtFrame="_blank" w:tooltip="Quyết định 61/2005/QĐ-BNV" w:history="1">
        <w:r w:rsidRPr="006C4286">
          <w:rPr>
            <w:rFonts w:asciiTheme="majorHAnsi" w:eastAsia="Times New Roman" w:hAnsiTheme="majorHAnsi" w:cstheme="majorHAnsi"/>
            <w:color w:val="0E70C3"/>
            <w:sz w:val="26"/>
            <w:szCs w:val="26"/>
            <w:lang w:eastAsia="vi-VN"/>
          </w:rPr>
          <w:t>61/2005/QĐ-BNV</w:t>
        </w:r>
      </w:hyperlink>
      <w:r w:rsidRPr="006C4286">
        <w:rPr>
          <w:rFonts w:asciiTheme="majorHAnsi" w:eastAsia="Times New Roman" w:hAnsiTheme="majorHAnsi" w:cstheme="majorHAnsi"/>
          <w:color w:val="000000"/>
          <w:sz w:val="26"/>
          <w:szCs w:val="26"/>
          <w:lang w:eastAsia="vi-VN"/>
        </w:rPr>
        <w:t> ngày 15 tháng 6 năm 2005 của Bộ trưởng Bộ Nội vụ về việc ban hành tạm thời chức danh và mã số ngạch một số ngạch viên chức ngành giáo dục và đào tạo, văn hóa - thông tin.</w:t>
      </w:r>
    </w:p>
    <w:p w14:paraId="4280F3B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4. Bãi bỏ các quy định về danh mục ngạch viên chức giáo viên trung học phổ thông thuộc Danh mục các ngạch công chức và ngạch viên chức ban hành kèm theo Quyết định số </w:t>
      </w:r>
      <w:hyperlink r:id="rId19" w:tgtFrame="_blank" w:tooltip="Quyết định 78/2004/QĐ-BNV" w:history="1">
        <w:r w:rsidRPr="006C4286">
          <w:rPr>
            <w:rFonts w:asciiTheme="majorHAnsi" w:eastAsia="Times New Roman" w:hAnsiTheme="majorHAnsi" w:cstheme="majorHAnsi"/>
            <w:color w:val="0E70C3"/>
            <w:sz w:val="26"/>
            <w:szCs w:val="26"/>
            <w:lang w:eastAsia="vi-VN"/>
          </w:rPr>
          <w:t>78/2004/QĐ-BNV</w:t>
        </w:r>
      </w:hyperlink>
      <w:r w:rsidRPr="006C4286">
        <w:rPr>
          <w:rFonts w:asciiTheme="majorHAnsi" w:eastAsia="Times New Roman" w:hAnsiTheme="majorHAnsi" w:cstheme="majorHAnsi"/>
          <w:color w:val="000000"/>
          <w:sz w:val="26"/>
          <w:szCs w:val="26"/>
          <w:lang w:eastAsia="vi-VN"/>
        </w:rPr>
        <w:t> ngày 03 tháng 11 năm 2004 của Bộ trưởng Bộ Nội vụ.</w:t>
      </w:r>
    </w:p>
    <w:p w14:paraId="68133B87"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8" w:name="dieu_11"/>
      <w:r w:rsidRPr="006C4286">
        <w:rPr>
          <w:rFonts w:asciiTheme="majorHAnsi" w:eastAsia="Times New Roman" w:hAnsiTheme="majorHAnsi" w:cstheme="majorHAnsi"/>
          <w:b/>
          <w:bCs/>
          <w:color w:val="000000"/>
          <w:sz w:val="26"/>
          <w:szCs w:val="26"/>
          <w:lang w:eastAsia="vi-VN"/>
        </w:rPr>
        <w:t>Điều 11. Điều khoản áp dụng</w:t>
      </w:r>
      <w:bookmarkEnd w:id="28"/>
    </w:p>
    <w:p w14:paraId="44DF87C7"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Viên chức đã được bổ nhiệm vào các ngạch giáo viên trung học phổ thông theo quy định tại Quyết định số </w:t>
      </w:r>
      <w:hyperlink r:id="rId20" w:tgtFrame="_blank" w:tooltip="Quyết định 202/TCCP-VC" w:history="1">
        <w:r w:rsidRPr="006C4286">
          <w:rPr>
            <w:rFonts w:asciiTheme="majorHAnsi" w:eastAsia="Times New Roman" w:hAnsiTheme="majorHAnsi" w:cstheme="majorHAnsi"/>
            <w:color w:val="0E70C3"/>
            <w:sz w:val="26"/>
            <w:szCs w:val="26"/>
            <w:lang w:eastAsia="vi-VN"/>
          </w:rPr>
          <w:t>202/TCCP-VC</w:t>
        </w:r>
      </w:hyperlink>
      <w:r w:rsidRPr="006C4286">
        <w:rPr>
          <w:rFonts w:asciiTheme="majorHAnsi" w:eastAsia="Times New Roman" w:hAnsiTheme="majorHAnsi" w:cstheme="majorHAnsi"/>
          <w:color w:val="000000"/>
          <w:sz w:val="26"/>
          <w:szCs w:val="26"/>
          <w:lang w:eastAsia="vi-VN"/>
        </w:rPr>
        <w:t> ; Quyết định số </w:t>
      </w:r>
      <w:hyperlink r:id="rId21" w:tgtFrame="_blank" w:tooltip="Quyết định 61/2005/QĐ-BNV" w:history="1">
        <w:r w:rsidRPr="006C4286">
          <w:rPr>
            <w:rFonts w:asciiTheme="majorHAnsi" w:eastAsia="Times New Roman" w:hAnsiTheme="majorHAnsi" w:cstheme="majorHAnsi"/>
            <w:color w:val="0E70C3"/>
            <w:sz w:val="26"/>
            <w:szCs w:val="26"/>
            <w:lang w:eastAsia="vi-VN"/>
          </w:rPr>
          <w:t>61/2005/QĐ-BNV</w:t>
        </w:r>
      </w:hyperlink>
      <w:r w:rsidRPr="006C4286">
        <w:rPr>
          <w:rFonts w:asciiTheme="majorHAnsi" w:eastAsia="Times New Roman" w:hAnsiTheme="majorHAnsi" w:cstheme="majorHAnsi"/>
          <w:color w:val="000000"/>
          <w:sz w:val="26"/>
          <w:szCs w:val="26"/>
          <w:lang w:eastAsia="vi-VN"/>
        </w:rPr>
        <w:t> , nay được bổ nhiệm chức danh nghề nghiệp giáo viên trung học phổ thông quy định tại Thông tư liên tịch này thì cơ quan có thẩm quyền quản lý, sử dụng viên chức có trách nhiệm tạo điều kiện để viên chức bổ sung những tiêu chuẩn còn thiếu của chức danh nghề nghiệp giáo viên trung học phổ thông được bổ nhiệm.</w:t>
      </w:r>
    </w:p>
    <w:p w14:paraId="4E68C00C"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Viên chức đã được bổ nhiệm vào ngạch giáo viên trung học chưa đạt chuẩn (mã số 15c.207) được quy định tại Quyết định số </w:t>
      </w:r>
      <w:hyperlink r:id="rId22" w:tgtFrame="_blank" w:tooltip="Quyết định 61/2005/QĐ-BNV" w:history="1">
        <w:r w:rsidRPr="006C4286">
          <w:rPr>
            <w:rFonts w:asciiTheme="majorHAnsi" w:eastAsia="Times New Roman" w:hAnsiTheme="majorHAnsi" w:cstheme="majorHAnsi"/>
            <w:color w:val="0E70C3"/>
            <w:sz w:val="26"/>
            <w:szCs w:val="26"/>
            <w:lang w:eastAsia="vi-VN"/>
          </w:rPr>
          <w:t>61/2005/QĐ-BNV</w:t>
        </w:r>
      </w:hyperlink>
      <w:r w:rsidRPr="006C4286">
        <w:rPr>
          <w:rFonts w:asciiTheme="majorHAnsi" w:eastAsia="Times New Roman" w:hAnsiTheme="majorHAnsi" w:cstheme="majorHAnsi"/>
          <w:color w:val="000000"/>
          <w:sz w:val="26"/>
          <w:szCs w:val="26"/>
          <w:lang w:eastAsia="vi-VN"/>
        </w:rPr>
        <w:t> tính đến ngày Thông tư liên tịch này có hiệu lực thi hành mà không đủ điều kiện, tiêu chuẩn để bổ nhiệm chức danh nghề nghiệp giáo viên trung học phổ thông hạng III thì được bảo lưu và thực hiện các chế độ, chính sách ở ngạch hiện giữ trong thời gian không quá 05 (năm) năm kể từ ngày Thông tư liên tịch này có hiệu lực thi hành. Đối với giáo viên trung học hiện đang giữ ngạch giáo viên trung học chưa đạt chuẩn (chưa đạt trình độ đại học) mã số 15c.207 tính đến ngày Thông tư liên này có hiệu lực thi hành có tuổi đời dưới 55 tuổi đối với nam và dưới 50 tuổi đối với nữ thì cơ quan, đơn vị có thẩm quyền quản lý, sử dụng viên chức phải bố trí cho viên chức học tập nâng cao trình độ để đủ tiêu chuẩn của chức danh nghề nghiệp giáo viên trung học hạng III. Nếu viên chức đáp ứng đủ tiêu chuẩn, điều kiện ở chức danh giáo viên trung học hạng III thì cơ quan, đơn vị sử dụng viên chức báo cáo cơ quan, đơn vị quản lý viên chức để xem xét, quyết định bổ nhiệm vào chức danh giáo viên trung học hạng III. Trường hợp viên chức được cử đi học tập nâng cao trình độ mà không tham gia học tập hoặc kết quả học tập không đạt yêu cầu thì cơ quan, đơn vị sử dụng viên chức báo cáo cơ quan, đơn vị quản lý viên chức xem xét bố trí lại công tác khác hoặc thực hiện tinh giản biên chế.</w:t>
      </w:r>
    </w:p>
    <w:p w14:paraId="239C75A3"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29" w:name="dieu_12"/>
      <w:r w:rsidRPr="006C4286">
        <w:rPr>
          <w:rFonts w:asciiTheme="majorHAnsi" w:eastAsia="Times New Roman" w:hAnsiTheme="majorHAnsi" w:cstheme="majorHAnsi"/>
          <w:b/>
          <w:bCs/>
          <w:color w:val="000000"/>
          <w:sz w:val="26"/>
          <w:szCs w:val="26"/>
          <w:lang w:eastAsia="vi-VN"/>
        </w:rPr>
        <w:t>Điều 12. Tổ chức thực hiện</w:t>
      </w:r>
      <w:bookmarkEnd w:id="29"/>
    </w:p>
    <w:p w14:paraId="4459A98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Thông tư liên tịch này là căn cứ để thực hiện việc tuyển dụng, sử dụng và quản lý giáo viên trung học phổ thông trong các trường trung học phổ thông công lập thuộc hệ thống giáo dục quốc dân.</w:t>
      </w:r>
    </w:p>
    <w:p w14:paraId="3ECAA76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Các trường trung học phổ thông ngoài công lập có thể vận dụng quy định tại Thông tư liên tịch này để tuyển dụng, sử dụng và quản lý đội ngũ giáo viên trung học phổ thông thuộc cơ sở.</w:t>
      </w:r>
    </w:p>
    <w:p w14:paraId="7F849C5D"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lastRenderedPageBreak/>
        <w:t>3. Người đứng đầu các trường trung học phổ thông công lập trực tiếp quản lý, sử dụng viên chức có trách nhiệm:</w:t>
      </w:r>
    </w:p>
    <w:p w14:paraId="1D6F915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Rà soát các vị trí việc làm của đơn vị, lập phương án bổ nhiệm chức danh nghề nghiệp giáo viên trung học phổ thông trong các trường trung học phổ thông thuộc thẩm quyền quản lý, trình cấp có thẩm quyền xem xét, quyết định hoặc quyết định theo thẩm quyền phân cấp;</w:t>
      </w:r>
    </w:p>
    <w:p w14:paraId="5C27DD0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Quyết định bổ nhiệm chức danh nghề nghiệp đối với giáo viên trung học phổ thông thuộc diện quản lý vào chức danh nghề nghiệp của giáo viên trung học phổ thông trong các trường trung học phổ thông công lập theo thẩm quyền hoặc theo phân cấp, ủy quyền sau khi phương án bổ nhiệm chức danh nghề nghiệp được cấp có thẩm quyền phê duyệt.</w:t>
      </w:r>
    </w:p>
    <w:p w14:paraId="0056F2EB"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4. Các Bộ, cơ quan ngang Bộ, cơ quan thuộc Chính phủ, Ủy ban nhân dân tỉnh, thành phố trực thuộc Trung ương có trách nhiệm:</w:t>
      </w:r>
    </w:p>
    <w:p w14:paraId="22B1DCA4"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a) Chỉ đạo các đơn vị thuộc phạm vi quản lý thực hiện bổ nhiệm chức danh nghề nghiệp và xếp lương đối với viên chức là giáo viên trung học phổ thông trong các trường trung học phổ thông công lập;</w:t>
      </w:r>
    </w:p>
    <w:p w14:paraId="1C6A4D0F"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b) Phê duyệt phương án bổ nhiệm chức danh nghề nghiệp và xếp lương đối với viên chức là giáo viên trung học phổ thông trong các trường trung học phổ thông công lập thuộc phạm vi quản lý từ ngạch viên chức hiện giữ chức danh nghề nghiệp giáo viên trung học phổ thông tương ứng quy định tại Thông tư liên tịch này; giải quyết theo thẩm quyền những vướng mắc trong quá trình bổ nhiệm chức danh nghề nghiệp và xếp lương;</w:t>
      </w:r>
    </w:p>
    <w:p w14:paraId="351AF345"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c) Quyết định bổ nhiệm chức danh nghề nghiệp và xếp lương đối với viên chức là giáo viên trung học phổ thông thuộc diện quản lý vào chức danh nghề nghiệp giáo viên trung học phổ thông tương ứng trong các trường trung học phổ thông công lập theo thẩm quyền;</w:t>
      </w:r>
    </w:p>
    <w:p w14:paraId="65F36818"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d) Báo cáo kết quả bổ nhiệm chức danh nghề nghiệp và xếp lương đối với viên chức là giáo viên trung học phổ thông trong các trường trung học phổ thông công lập thuộc phạm vi quản lý gửi Bộ Giáo dục và Đào tạo, Bộ Nội vụ.</w:t>
      </w:r>
    </w:p>
    <w:p w14:paraId="45ED4C3E" w14:textId="77777777" w:rsidR="006C4286" w:rsidRPr="006C4286" w:rsidRDefault="006C4286" w:rsidP="006C4286">
      <w:pPr>
        <w:shd w:val="clear" w:color="auto" w:fill="FFFFFF"/>
        <w:spacing w:after="0" w:line="234" w:lineRule="atLeast"/>
        <w:jc w:val="both"/>
        <w:rPr>
          <w:rFonts w:asciiTheme="majorHAnsi" w:eastAsia="Times New Roman" w:hAnsiTheme="majorHAnsi" w:cstheme="majorHAnsi"/>
          <w:color w:val="000000"/>
          <w:sz w:val="26"/>
          <w:szCs w:val="26"/>
          <w:lang w:eastAsia="vi-VN"/>
        </w:rPr>
      </w:pPr>
      <w:bookmarkStart w:id="30" w:name="dieu_13"/>
      <w:r w:rsidRPr="006C4286">
        <w:rPr>
          <w:rFonts w:asciiTheme="majorHAnsi" w:eastAsia="Times New Roman" w:hAnsiTheme="majorHAnsi" w:cstheme="majorHAnsi"/>
          <w:b/>
          <w:bCs/>
          <w:color w:val="000000"/>
          <w:sz w:val="26"/>
          <w:szCs w:val="26"/>
          <w:lang w:eastAsia="vi-VN"/>
        </w:rPr>
        <w:t>Điều 13. Trách nhiệm thi hành</w:t>
      </w:r>
      <w:bookmarkEnd w:id="30"/>
    </w:p>
    <w:p w14:paraId="3B92B31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1. Bộ trưởng, Thủ trưởng cơ quan ngang Bộ, Thủ trưởng cơ quan thuộc Chính phủ; Chủ tịch Ủy ban nhân dân tỉnh, thành phố trực thuộc Trung ương có trách nhiệm thực hiện Thông tư liên tịch này.</w:t>
      </w:r>
    </w:p>
    <w:p w14:paraId="05EDB85A"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2. Trong quá trình thực hiện nếu có vướng mắc, đề nghị phản ánh về Bộ Giáo dục và Đào tạo và Bộ Nội vụ để xem xét, giải quyết./.</w:t>
      </w:r>
    </w:p>
    <w:p w14:paraId="0BC60840" w14:textId="77777777" w:rsidR="006C4286" w:rsidRPr="006C4286" w:rsidRDefault="006C4286" w:rsidP="006C4286">
      <w:pPr>
        <w:shd w:val="clear" w:color="auto" w:fill="FFFFFF"/>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8"/>
        <w:gridCol w:w="4277"/>
      </w:tblGrid>
      <w:tr w:rsidR="006C4286" w:rsidRPr="006C4286" w14:paraId="16FE14AA" w14:textId="77777777" w:rsidTr="006C4286">
        <w:trPr>
          <w:tblCellSpacing w:w="0" w:type="dxa"/>
        </w:trPr>
        <w:tc>
          <w:tcPr>
            <w:tcW w:w="4248" w:type="dxa"/>
            <w:shd w:val="clear" w:color="auto" w:fill="FFFFFF"/>
            <w:tcMar>
              <w:top w:w="0" w:type="dxa"/>
              <w:left w:w="108" w:type="dxa"/>
              <w:bottom w:w="0" w:type="dxa"/>
              <w:right w:w="108" w:type="dxa"/>
            </w:tcMar>
            <w:hideMark/>
          </w:tcPr>
          <w:p w14:paraId="47373187" w14:textId="77777777" w:rsidR="006C4286" w:rsidRPr="006C4286" w:rsidRDefault="006C4286" w:rsidP="006C4286">
            <w:pPr>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b/>
                <w:bCs/>
                <w:color w:val="000000"/>
                <w:sz w:val="26"/>
                <w:szCs w:val="26"/>
                <w:lang w:eastAsia="vi-VN"/>
              </w:rPr>
              <w:t>KT. BỘ TRƯỞNG</w:t>
            </w:r>
            <w:r w:rsidRPr="006C4286">
              <w:rPr>
                <w:rFonts w:asciiTheme="majorHAnsi" w:eastAsia="Times New Roman" w:hAnsiTheme="majorHAnsi" w:cstheme="majorHAnsi"/>
                <w:b/>
                <w:bCs/>
                <w:color w:val="000000"/>
                <w:sz w:val="26"/>
                <w:szCs w:val="26"/>
                <w:lang w:eastAsia="vi-VN"/>
              </w:rPr>
              <w:br/>
              <w:t>BỘ NỘI VỤ</w:t>
            </w:r>
            <w:r w:rsidRPr="006C4286">
              <w:rPr>
                <w:rFonts w:asciiTheme="majorHAnsi" w:eastAsia="Times New Roman" w:hAnsiTheme="majorHAnsi" w:cstheme="majorHAnsi"/>
                <w:b/>
                <w:bCs/>
                <w:color w:val="000000"/>
                <w:sz w:val="26"/>
                <w:szCs w:val="26"/>
                <w:lang w:eastAsia="vi-VN"/>
              </w:rPr>
              <w:br/>
              <w:t>THỨ TRƯỞNG</w:t>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t>Trần Anh Tuấn</w:t>
            </w:r>
          </w:p>
        </w:tc>
        <w:tc>
          <w:tcPr>
            <w:tcW w:w="4277" w:type="dxa"/>
            <w:shd w:val="clear" w:color="auto" w:fill="FFFFFF"/>
            <w:tcMar>
              <w:top w:w="0" w:type="dxa"/>
              <w:left w:w="108" w:type="dxa"/>
              <w:bottom w:w="0" w:type="dxa"/>
              <w:right w:w="108" w:type="dxa"/>
            </w:tcMar>
            <w:hideMark/>
          </w:tcPr>
          <w:p w14:paraId="2B73DD50" w14:textId="77777777" w:rsidR="006C4286" w:rsidRPr="006C4286" w:rsidRDefault="006C4286" w:rsidP="006C4286">
            <w:pPr>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b/>
                <w:bCs/>
                <w:color w:val="000000"/>
                <w:sz w:val="26"/>
                <w:szCs w:val="26"/>
                <w:lang w:eastAsia="vi-VN"/>
              </w:rPr>
              <w:t>KT. BỘ TRƯỞNG</w:t>
            </w:r>
            <w:r w:rsidRPr="006C4286">
              <w:rPr>
                <w:rFonts w:asciiTheme="majorHAnsi" w:eastAsia="Times New Roman" w:hAnsiTheme="majorHAnsi" w:cstheme="majorHAnsi"/>
                <w:b/>
                <w:bCs/>
                <w:color w:val="000000"/>
                <w:sz w:val="26"/>
                <w:szCs w:val="26"/>
                <w:lang w:eastAsia="vi-VN"/>
              </w:rPr>
              <w:br/>
              <w:t>BỘ GIÁO DỤC VÀ ĐÀO TẠO</w:t>
            </w:r>
            <w:r w:rsidRPr="006C4286">
              <w:rPr>
                <w:rFonts w:asciiTheme="majorHAnsi" w:eastAsia="Times New Roman" w:hAnsiTheme="majorHAnsi" w:cstheme="majorHAnsi"/>
                <w:b/>
                <w:bCs/>
                <w:color w:val="000000"/>
                <w:sz w:val="26"/>
                <w:szCs w:val="26"/>
                <w:lang w:eastAsia="vi-VN"/>
              </w:rPr>
              <w:br/>
              <w:t>THỨ TRƯỞNG</w:t>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r>
            <w:r w:rsidRPr="006C4286">
              <w:rPr>
                <w:rFonts w:asciiTheme="majorHAnsi" w:eastAsia="Times New Roman" w:hAnsiTheme="majorHAnsi" w:cstheme="majorHAnsi"/>
                <w:b/>
                <w:bCs/>
                <w:color w:val="000000"/>
                <w:sz w:val="26"/>
                <w:szCs w:val="26"/>
                <w:lang w:eastAsia="vi-VN"/>
              </w:rPr>
              <w:br/>
              <w:t>Nguyễn Vinh Hiển</w:t>
            </w:r>
          </w:p>
        </w:tc>
      </w:tr>
      <w:tr w:rsidR="006C4286" w:rsidRPr="006C4286" w14:paraId="340018A6" w14:textId="77777777" w:rsidTr="006C4286">
        <w:trPr>
          <w:tblCellSpacing w:w="0" w:type="dxa"/>
        </w:trPr>
        <w:tc>
          <w:tcPr>
            <w:tcW w:w="8525" w:type="dxa"/>
            <w:gridSpan w:val="2"/>
            <w:shd w:val="clear" w:color="auto" w:fill="FFFFFF"/>
            <w:tcMar>
              <w:top w:w="0" w:type="dxa"/>
              <w:left w:w="108" w:type="dxa"/>
              <w:bottom w:w="0" w:type="dxa"/>
              <w:right w:w="108" w:type="dxa"/>
            </w:tcMar>
            <w:hideMark/>
          </w:tcPr>
          <w:p w14:paraId="2C6B85FD" w14:textId="77777777" w:rsidR="006C4286" w:rsidRPr="006C4286" w:rsidRDefault="006C4286" w:rsidP="006C4286">
            <w:pPr>
              <w:spacing w:before="120" w:after="120" w:line="234" w:lineRule="atLeast"/>
              <w:jc w:val="both"/>
              <w:rPr>
                <w:rFonts w:asciiTheme="majorHAnsi" w:eastAsia="Times New Roman" w:hAnsiTheme="majorHAnsi" w:cstheme="majorHAnsi"/>
                <w:color w:val="000000"/>
                <w:sz w:val="26"/>
                <w:szCs w:val="26"/>
                <w:lang w:eastAsia="vi-VN"/>
              </w:rPr>
            </w:pPr>
            <w:r w:rsidRPr="006C4286">
              <w:rPr>
                <w:rFonts w:asciiTheme="majorHAnsi" w:eastAsia="Times New Roman" w:hAnsiTheme="majorHAnsi" w:cstheme="majorHAnsi"/>
                <w:b/>
                <w:bCs/>
                <w:i/>
                <w:iCs/>
                <w:color w:val="000000"/>
                <w:sz w:val="26"/>
                <w:szCs w:val="26"/>
                <w:lang w:eastAsia="vi-VN"/>
              </w:rPr>
              <w:br/>
              <w:t>Nơi nhận:</w:t>
            </w:r>
            <w:r w:rsidRPr="006C4286">
              <w:rPr>
                <w:rFonts w:asciiTheme="majorHAnsi" w:eastAsia="Times New Roman" w:hAnsiTheme="majorHAnsi" w:cstheme="majorHAnsi"/>
                <w:b/>
                <w:bCs/>
                <w:i/>
                <w:iCs/>
                <w:color w:val="000000"/>
                <w:sz w:val="26"/>
                <w:szCs w:val="26"/>
                <w:lang w:eastAsia="vi-VN"/>
              </w:rPr>
              <w:br/>
            </w:r>
            <w:r w:rsidRPr="006C4286">
              <w:rPr>
                <w:rFonts w:asciiTheme="majorHAnsi" w:eastAsia="Times New Roman" w:hAnsiTheme="majorHAnsi" w:cstheme="majorHAnsi"/>
                <w:color w:val="000000"/>
                <w:sz w:val="26"/>
                <w:szCs w:val="26"/>
                <w:lang w:eastAsia="vi-VN"/>
              </w:rPr>
              <w:t>- Thủ tướng, các Phó Thủ tướng Chính phủ;</w:t>
            </w:r>
            <w:r w:rsidRPr="006C4286">
              <w:rPr>
                <w:rFonts w:asciiTheme="majorHAnsi" w:eastAsia="Times New Roman" w:hAnsiTheme="majorHAnsi" w:cstheme="majorHAnsi"/>
                <w:color w:val="000000"/>
                <w:sz w:val="26"/>
                <w:szCs w:val="26"/>
                <w:lang w:eastAsia="vi-VN"/>
              </w:rPr>
              <w:br/>
            </w:r>
            <w:r w:rsidRPr="006C4286">
              <w:rPr>
                <w:rFonts w:asciiTheme="majorHAnsi" w:eastAsia="Times New Roman" w:hAnsiTheme="majorHAnsi" w:cstheme="majorHAnsi"/>
                <w:color w:val="000000"/>
                <w:sz w:val="26"/>
                <w:szCs w:val="26"/>
                <w:lang w:eastAsia="vi-VN"/>
              </w:rPr>
              <w:lastRenderedPageBreak/>
              <w:t>- Các Bộ, cơ quan ngang Bộ, cơ quan thuộc Chính phủ;</w:t>
            </w:r>
            <w:r w:rsidRPr="006C4286">
              <w:rPr>
                <w:rFonts w:asciiTheme="majorHAnsi" w:eastAsia="Times New Roman" w:hAnsiTheme="majorHAnsi" w:cstheme="majorHAnsi"/>
                <w:color w:val="000000"/>
                <w:sz w:val="26"/>
                <w:szCs w:val="26"/>
                <w:lang w:eastAsia="vi-VN"/>
              </w:rPr>
              <w:br/>
              <w:t>- HĐND, UBND các tỉnh, thành phố trực thuộc TW;</w:t>
            </w:r>
            <w:r w:rsidRPr="006C4286">
              <w:rPr>
                <w:rFonts w:asciiTheme="majorHAnsi" w:eastAsia="Times New Roman" w:hAnsiTheme="majorHAnsi" w:cstheme="majorHAnsi"/>
                <w:color w:val="000000"/>
                <w:sz w:val="26"/>
                <w:szCs w:val="26"/>
                <w:lang w:eastAsia="vi-VN"/>
              </w:rPr>
              <w:br/>
              <w:t>- Văn phòng Trung ương và các Ban của Đảng;</w:t>
            </w:r>
            <w:r w:rsidRPr="006C4286">
              <w:rPr>
                <w:rFonts w:asciiTheme="majorHAnsi" w:eastAsia="Times New Roman" w:hAnsiTheme="majorHAnsi" w:cstheme="majorHAnsi"/>
                <w:color w:val="000000"/>
                <w:sz w:val="26"/>
                <w:szCs w:val="26"/>
                <w:lang w:eastAsia="vi-VN"/>
              </w:rPr>
              <w:br/>
              <w:t>- Văn phòng Tổng Bí thư;</w:t>
            </w:r>
            <w:r w:rsidRPr="006C4286">
              <w:rPr>
                <w:rFonts w:asciiTheme="majorHAnsi" w:eastAsia="Times New Roman" w:hAnsiTheme="majorHAnsi" w:cstheme="majorHAnsi"/>
                <w:color w:val="000000"/>
                <w:sz w:val="26"/>
                <w:szCs w:val="26"/>
                <w:lang w:eastAsia="vi-VN"/>
              </w:rPr>
              <w:br/>
              <w:t>- Văn phòng Chủ tịch nước;</w:t>
            </w:r>
            <w:r w:rsidRPr="006C4286">
              <w:rPr>
                <w:rFonts w:asciiTheme="majorHAnsi" w:eastAsia="Times New Roman" w:hAnsiTheme="majorHAnsi" w:cstheme="majorHAnsi"/>
                <w:color w:val="000000"/>
                <w:sz w:val="26"/>
                <w:szCs w:val="26"/>
                <w:lang w:eastAsia="vi-VN"/>
              </w:rPr>
              <w:br/>
              <w:t>- Văn phòng Quốc hội;</w:t>
            </w:r>
            <w:r w:rsidRPr="006C4286">
              <w:rPr>
                <w:rFonts w:asciiTheme="majorHAnsi" w:eastAsia="Times New Roman" w:hAnsiTheme="majorHAnsi" w:cstheme="majorHAnsi"/>
                <w:color w:val="000000"/>
                <w:sz w:val="26"/>
                <w:szCs w:val="26"/>
                <w:lang w:eastAsia="vi-VN"/>
              </w:rPr>
              <w:br/>
              <w:t>- Kiểm toán Nhà nước;</w:t>
            </w:r>
            <w:r w:rsidRPr="006C4286">
              <w:rPr>
                <w:rFonts w:asciiTheme="majorHAnsi" w:eastAsia="Times New Roman" w:hAnsiTheme="majorHAnsi" w:cstheme="majorHAnsi"/>
                <w:color w:val="000000"/>
                <w:sz w:val="26"/>
                <w:szCs w:val="26"/>
                <w:lang w:eastAsia="vi-VN"/>
              </w:rPr>
              <w:br/>
              <w:t>- Ủy ban TW Mặt trận Tổ quốc Việt Nam;</w:t>
            </w:r>
            <w:r w:rsidRPr="006C4286">
              <w:rPr>
                <w:rFonts w:asciiTheme="majorHAnsi" w:eastAsia="Times New Roman" w:hAnsiTheme="majorHAnsi" w:cstheme="majorHAnsi"/>
                <w:color w:val="000000"/>
                <w:sz w:val="26"/>
                <w:szCs w:val="26"/>
                <w:lang w:eastAsia="vi-VN"/>
              </w:rPr>
              <w:br/>
              <w:t>- Cơ quan Trung ương các đoàn thể;</w:t>
            </w:r>
            <w:r w:rsidRPr="006C4286">
              <w:rPr>
                <w:rFonts w:asciiTheme="majorHAnsi" w:eastAsia="Times New Roman" w:hAnsiTheme="majorHAnsi" w:cstheme="majorHAnsi"/>
                <w:color w:val="000000"/>
                <w:sz w:val="26"/>
                <w:szCs w:val="26"/>
                <w:lang w:eastAsia="vi-VN"/>
              </w:rPr>
              <w:br/>
              <w:t>- Công báo; Website Chính phủ;</w:t>
            </w:r>
            <w:r w:rsidRPr="006C4286">
              <w:rPr>
                <w:rFonts w:asciiTheme="majorHAnsi" w:eastAsia="Times New Roman" w:hAnsiTheme="majorHAnsi" w:cstheme="majorHAnsi"/>
                <w:color w:val="000000"/>
                <w:sz w:val="26"/>
                <w:szCs w:val="26"/>
                <w:lang w:eastAsia="vi-VN"/>
              </w:rPr>
              <w:br/>
              <w:t>- Cục Kiểm tra văn bản quy phạm pháp luật (Bộ Tư pháp);</w:t>
            </w:r>
            <w:r w:rsidRPr="006C4286">
              <w:rPr>
                <w:rFonts w:asciiTheme="majorHAnsi" w:eastAsia="Times New Roman" w:hAnsiTheme="majorHAnsi" w:cstheme="majorHAnsi"/>
                <w:color w:val="000000"/>
                <w:sz w:val="26"/>
                <w:szCs w:val="26"/>
                <w:lang w:eastAsia="vi-VN"/>
              </w:rPr>
              <w:br/>
              <w:t>- Sở Nội vụ các tỉnh, thành phố trực thuộc Trung ương;</w:t>
            </w:r>
            <w:r w:rsidRPr="006C4286">
              <w:rPr>
                <w:rFonts w:asciiTheme="majorHAnsi" w:eastAsia="Times New Roman" w:hAnsiTheme="majorHAnsi" w:cstheme="majorHAnsi"/>
                <w:color w:val="000000"/>
                <w:sz w:val="26"/>
                <w:szCs w:val="26"/>
                <w:lang w:eastAsia="vi-VN"/>
              </w:rPr>
              <w:br/>
              <w:t>- Sở Giáo dục và Đào tạo các tỉnh, thành phố trực thuộc Trung ương;</w:t>
            </w:r>
            <w:r w:rsidRPr="006C4286">
              <w:rPr>
                <w:rFonts w:asciiTheme="majorHAnsi" w:eastAsia="Times New Roman" w:hAnsiTheme="majorHAnsi" w:cstheme="majorHAnsi"/>
                <w:color w:val="000000"/>
                <w:sz w:val="26"/>
                <w:szCs w:val="26"/>
                <w:lang w:eastAsia="vi-VN"/>
              </w:rPr>
              <w:br/>
              <w:t>- Bộ Giáo dục và Đào tạo: Bộ trưởng, Thứ trưởng và các Cục, Vụ, tổ chức thuộc Bộ;</w:t>
            </w:r>
            <w:r w:rsidRPr="006C4286">
              <w:rPr>
                <w:rFonts w:asciiTheme="majorHAnsi" w:eastAsia="Times New Roman" w:hAnsiTheme="majorHAnsi" w:cstheme="majorHAnsi"/>
                <w:color w:val="000000"/>
                <w:sz w:val="26"/>
                <w:szCs w:val="26"/>
                <w:lang w:eastAsia="vi-VN"/>
              </w:rPr>
              <w:br/>
              <w:t>- Bộ Nội vụ: Bộ trưởng, Thứ trưởng và các Cục, Vụ, tổ chức thuộc Bộ;</w:t>
            </w:r>
            <w:r w:rsidRPr="006C4286">
              <w:rPr>
                <w:rFonts w:asciiTheme="majorHAnsi" w:eastAsia="Times New Roman" w:hAnsiTheme="majorHAnsi" w:cstheme="majorHAnsi"/>
                <w:color w:val="000000"/>
                <w:sz w:val="26"/>
                <w:szCs w:val="26"/>
                <w:lang w:eastAsia="vi-VN"/>
              </w:rPr>
              <w:br/>
              <w:t>- Trang thông tin điện tử của Bộ Giáo dục và Đào tạo;</w:t>
            </w:r>
            <w:r w:rsidRPr="006C4286">
              <w:rPr>
                <w:rFonts w:asciiTheme="majorHAnsi" w:eastAsia="Times New Roman" w:hAnsiTheme="majorHAnsi" w:cstheme="majorHAnsi"/>
                <w:color w:val="000000"/>
                <w:sz w:val="26"/>
                <w:szCs w:val="26"/>
                <w:lang w:eastAsia="vi-VN"/>
              </w:rPr>
              <w:br/>
              <w:t>- Trang thông tin điện tử của Bộ Nội vụ;</w:t>
            </w:r>
            <w:r w:rsidRPr="006C4286">
              <w:rPr>
                <w:rFonts w:asciiTheme="majorHAnsi" w:eastAsia="Times New Roman" w:hAnsiTheme="majorHAnsi" w:cstheme="majorHAnsi"/>
                <w:color w:val="000000"/>
                <w:sz w:val="26"/>
                <w:szCs w:val="26"/>
                <w:lang w:eastAsia="vi-VN"/>
              </w:rPr>
              <w:br/>
              <w:t>- Lưu: BGDĐT (VT, Cục NGCBQLGD); Bộ Nội vụ (VT, Vụ CCVC, TL).</w:t>
            </w:r>
          </w:p>
        </w:tc>
      </w:tr>
    </w:tbl>
    <w:p w14:paraId="45E54A7E" w14:textId="77777777" w:rsidR="00C52CEB" w:rsidRPr="006C4286" w:rsidRDefault="00C52CEB" w:rsidP="006C4286">
      <w:pPr>
        <w:jc w:val="both"/>
        <w:rPr>
          <w:rFonts w:asciiTheme="majorHAnsi" w:hAnsiTheme="majorHAnsi" w:cstheme="majorHAnsi"/>
          <w:sz w:val="26"/>
          <w:szCs w:val="26"/>
        </w:rPr>
      </w:pPr>
    </w:p>
    <w:sectPr w:rsidR="00C52CEB" w:rsidRPr="006C4286" w:rsidSect="00CE2362">
      <w:pgSz w:w="11907" w:h="16840" w:code="9"/>
      <w:pgMar w:top="1134" w:right="567"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86"/>
    <w:rsid w:val="0009720D"/>
    <w:rsid w:val="006C4286"/>
    <w:rsid w:val="00940C0A"/>
    <w:rsid w:val="00947B85"/>
    <w:rsid w:val="00C52CEB"/>
    <w:rsid w:val="00CE2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E352"/>
  <w15:chartTrackingRefBased/>
  <w15:docId w15:val="{2B0C53A5-88AE-4A8A-ADBE-FD6C2959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C428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6C428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C4286"/>
    <w:rPr>
      <w:color w:val="0000FF"/>
      <w:u w:val="single"/>
    </w:rPr>
  </w:style>
  <w:style w:type="character" w:styleId="FollowedHyperlink">
    <w:name w:val="FollowedHyperlink"/>
    <w:basedOn w:val="DefaultParagraphFont"/>
    <w:uiPriority w:val="99"/>
    <w:semiHidden/>
    <w:unhideWhenUsed/>
    <w:rsid w:val="006C42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13" Type="http://schemas.openxmlformats.org/officeDocument/2006/relationships/hyperlink" Target="https://thuvienphapluat.vn/van-ban/giao-duc/thong-tu-01-2014-tt-bgddt-khung-nang-luc-ngoai-ngu-6-bac-viet-nam-220349.aspx" TargetMode="External"/><Relationship Id="rId18" Type="http://schemas.openxmlformats.org/officeDocument/2006/relationships/hyperlink" Target="https://thuvienphapluat.vn/van-ban/bo-may-hanh-chinh/quyet-dinh-61-2005-qd-bnv-chuc-danh-ma-so-ngach-vien-chuc-nganh-giao-duc-dao-tao-van-hoa-thong-tin-2292.aspx" TargetMode="External"/><Relationship Id="rId3" Type="http://schemas.openxmlformats.org/officeDocument/2006/relationships/webSettings" Target="webSettings.xml"/><Relationship Id="rId21" Type="http://schemas.openxmlformats.org/officeDocument/2006/relationships/hyperlink" Target="https://thuvienphapluat.vn/van-ban/bo-may-hanh-chinh/quyet-dinh-61-2005-qd-bnv-chuc-danh-ma-so-ngach-vien-chuc-nganh-giao-duc-dao-tao-van-hoa-thong-tin-2292.aspx" TargetMode="External"/><Relationship Id="rId7" Type="http://schemas.openxmlformats.org/officeDocument/2006/relationships/hyperlink" Target="https://thuvienphapluat.vn/van-ban/giao-duc/thong-tu-01-2014-tt-bgddt-khung-nang-luc-ngoai-ngu-6-bac-viet-nam-220349.aspx" TargetMode="External"/><Relationship Id="rId12" Type="http://schemas.openxmlformats.org/officeDocument/2006/relationships/hyperlink" Target="https://thuvienphapluat.vn/van-ban/cong-nghe-thong-tin/thong-tu-03-2014-tt-btttt-chuan-ky-nang-su-dung-cong-nghe-thong-tin-223113.aspx" TargetMode="External"/><Relationship Id="rId17" Type="http://schemas.openxmlformats.org/officeDocument/2006/relationships/hyperlink" Target="https://thuvienphapluat.vn/van-ban/lao-dong-tien-luong/quyet-dinh-202-tccp-vc-tieu-chuan-nghiep-vu-cua-cac-ngach-cong-chuc-nganh-giao-duc-va-%C3%B0ao-tao-81318.aspx" TargetMode="External"/><Relationship Id="rId2" Type="http://schemas.openxmlformats.org/officeDocument/2006/relationships/settings" Target="settings.xml"/><Relationship Id="rId16" Type="http://schemas.openxmlformats.org/officeDocument/2006/relationships/hyperlink" Target="https://thuvienphapluat.vn/van-ban/lao-dong-tien-luong/nghi-dinh-204-2004-nd-cp-che-do-tien-luong-doi-voi-can-bo-cong-chuc-vien-chuc-luc-luong-vu-trang-52629.aspx" TargetMode="External"/><Relationship Id="rId20" Type="http://schemas.openxmlformats.org/officeDocument/2006/relationships/hyperlink" Target="https://thuvienphapluat.vn/van-ban/lao-dong-tien-luong/quyet-dinh-202-tccp-vc-tieu-chuan-nghiep-vu-cua-cac-ngach-cong-chuc-nganh-giao-duc-va-%C3%B0ao-tao-81318.aspx" TargetMode="External"/><Relationship Id="rId1" Type="http://schemas.openxmlformats.org/officeDocument/2006/relationships/styles" Target="styles.xml"/><Relationship Id="rId6" Type="http://schemas.openxmlformats.org/officeDocument/2006/relationships/hyperlink" Target="https://thuvienphapluat.vn/van-ban/bo-may-hanh-chinh/nghi-dinh-58-2014-nd-cp-chuc-nang-nhiem-vu-quyen-han-co-cau-to-chuc-bo-noi-vu-235518.aspx" TargetMode="External"/><Relationship Id="rId11" Type="http://schemas.openxmlformats.org/officeDocument/2006/relationships/hyperlink" Target="https://thuvienphapluat.vn/van-ban/giao-duc/thong-tu-01-2014-tt-bgddt-khung-nang-luc-ngoai-ngu-6-bac-viet-nam-220349.aspx" TargetMode="External"/><Relationship Id="rId24" Type="http://schemas.openxmlformats.org/officeDocument/2006/relationships/theme" Target="theme/theme1.xml"/><Relationship Id="rId5" Type="http://schemas.openxmlformats.org/officeDocument/2006/relationships/hyperlink" Target="https://thuvienphapluat.vn/van-ban/lao-dong-tien-luong/nghi-dinh-204-2004-nd-cp-che-do-tien-luong-doi-voi-can-bo-cong-chuc-vien-chuc-luc-luong-vu-trang-52629.aspx" TargetMode="External"/><Relationship Id="rId15" Type="http://schemas.openxmlformats.org/officeDocument/2006/relationships/hyperlink" Target="https://thuvienphapluat.vn/van-ban/bo-may-hanh-chinh/quyet-dinh-61-2005-qd-bnv-chuc-danh-ma-so-ngach-vien-chuc-nganh-giao-duc-dao-tao-van-hoa-thong-tin-2292.aspx" TargetMode="External"/><Relationship Id="rId23" Type="http://schemas.openxmlformats.org/officeDocument/2006/relationships/fontTable" Target="fontTable.xml"/><Relationship Id="rId10" Type="http://schemas.openxmlformats.org/officeDocument/2006/relationships/hyperlink" Target="https://thuvienphapluat.vn/van-ban/giao-duc/thong-tu-01-2014-tt-bgddt-khung-nang-luc-ngoai-ngu-6-bac-viet-nam-220349.aspx" TargetMode="External"/><Relationship Id="rId19" Type="http://schemas.openxmlformats.org/officeDocument/2006/relationships/hyperlink" Target="https://thuvienphapluat.vn/van-ban/lao-dong-tien-luong/quyet-dinh-78-2004-qd-bnv-danh-muc-cac-ngach-cong-chuc-vien-chuc-53204.aspx" TargetMode="External"/><Relationship Id="rId4" Type="http://schemas.openxmlformats.org/officeDocument/2006/relationships/hyperlink" Target="https://thuvienphapluat.vn/van-ban/bo-may-hanh-chinh/nghi-dinh-29-2012-nd-cp-tuyen-dung-su-dung-va-quan-ly-vien-chuc-137919.aspx" TargetMode="External"/><Relationship Id="rId9" Type="http://schemas.openxmlformats.org/officeDocument/2006/relationships/hyperlink" Target="https://thuvienphapluat.vn/van-ban/cong-nghe-thong-tin/thong-tu-03-2014-tt-btttt-chuan-ky-nang-su-dung-cong-nghe-thong-tin-223113.aspx" TargetMode="External"/><Relationship Id="rId14" Type="http://schemas.openxmlformats.org/officeDocument/2006/relationships/hyperlink" Target="https://thuvienphapluat.vn/van-ban/lao-dong-tien-luong/quyet-dinh-202-tccp-vc-tieu-chuan-nghiep-vu-cua-cac-ngach-cong-chuc-nganh-giao-duc-va-%C3%B0ao-tao-81318.aspx" TargetMode="External"/><Relationship Id="rId22" Type="http://schemas.openxmlformats.org/officeDocument/2006/relationships/hyperlink" Target="https://thuvienphapluat.vn/van-ban/bo-may-hanh-chinh/quyet-dinh-61-2005-qd-bnv-chuc-danh-ma-so-ngach-vien-chuc-nganh-giao-duc-dao-tao-van-hoa-thong-tin-22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4282</Words>
  <Characters>24414</Characters>
  <Application>Microsoft Office Word</Application>
  <DocSecurity>0</DocSecurity>
  <Lines>203</Lines>
  <Paragraphs>57</Paragraphs>
  <ScaleCrop>false</ScaleCrop>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Tam</dc:creator>
  <cp:keywords/>
  <dc:description/>
  <cp:lastModifiedBy>DV Tam</cp:lastModifiedBy>
  <cp:revision>3</cp:revision>
  <dcterms:created xsi:type="dcterms:W3CDTF">2020-02-04T06:54:00Z</dcterms:created>
  <dcterms:modified xsi:type="dcterms:W3CDTF">2020-02-04T09:56:00Z</dcterms:modified>
</cp:coreProperties>
</file>